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71F0" w14:textId="77777777" w:rsidR="00B95E29" w:rsidRPr="00E668F4" w:rsidRDefault="00B95E29" w:rsidP="005F2901">
      <w:pPr>
        <w:tabs>
          <w:tab w:val="right" w:pos="8647"/>
        </w:tabs>
        <w:spacing w:after="0"/>
        <w:rPr>
          <w:rFonts w:ascii="Arial" w:hAnsi="Arial" w:cs="Arial"/>
          <w:b/>
        </w:rPr>
      </w:pPr>
    </w:p>
    <w:p w14:paraId="1F92CAB3" w14:textId="60C2C90E" w:rsidR="004B670C" w:rsidRPr="00E668F4" w:rsidRDefault="0022683A" w:rsidP="005F2901">
      <w:pPr>
        <w:tabs>
          <w:tab w:val="right" w:pos="8647"/>
        </w:tabs>
        <w:spacing w:after="0"/>
        <w:rPr>
          <w:rFonts w:ascii="Arial" w:hAnsi="Arial" w:cs="Arial"/>
        </w:rPr>
      </w:pPr>
      <w:r w:rsidRPr="00E668F4">
        <w:rPr>
          <w:rFonts w:ascii="Arial" w:hAnsi="Arial" w:cs="Arial"/>
          <w:b/>
        </w:rPr>
        <w:t>P</w:t>
      </w:r>
      <w:r w:rsidR="00313419" w:rsidRPr="00E668F4">
        <w:rPr>
          <w:rFonts w:ascii="Arial" w:hAnsi="Arial" w:cs="Arial"/>
          <w:b/>
        </w:rPr>
        <w:t>olicy</w:t>
      </w:r>
      <w:r w:rsidRPr="00E668F4">
        <w:rPr>
          <w:rFonts w:ascii="Arial" w:hAnsi="Arial" w:cs="Arial"/>
          <w:b/>
        </w:rPr>
        <w:t xml:space="preserve"> No:</w:t>
      </w:r>
      <w:r w:rsidR="00677486" w:rsidRPr="00E668F4">
        <w:rPr>
          <w:rFonts w:ascii="Arial" w:hAnsi="Arial" w:cs="Arial"/>
          <w:b/>
        </w:rPr>
        <w:t xml:space="preserve"> CP 09</w:t>
      </w:r>
      <w:r w:rsidR="005F2901" w:rsidRPr="00E668F4">
        <w:rPr>
          <w:rFonts w:ascii="Arial" w:hAnsi="Arial" w:cs="Arial"/>
          <w:b/>
        </w:rPr>
        <w:tab/>
      </w:r>
      <w:r w:rsidR="004B670C" w:rsidRPr="00E668F4">
        <w:rPr>
          <w:rFonts w:ascii="Arial" w:hAnsi="Arial" w:cs="Arial"/>
          <w:b/>
        </w:rPr>
        <w:t xml:space="preserve"> Reference:</w:t>
      </w:r>
      <w:r w:rsidR="005F2901" w:rsidRPr="00E668F4">
        <w:rPr>
          <w:rFonts w:ascii="Arial" w:hAnsi="Arial" w:cs="Arial"/>
          <w:b/>
        </w:rPr>
        <w:t xml:space="preserve">  </w:t>
      </w:r>
      <w:r w:rsidR="003A10C3">
        <w:rPr>
          <w:rFonts w:ascii="Arial" w:hAnsi="Arial" w:cs="Arial"/>
        </w:rPr>
        <w:t>D-2</w:t>
      </w:r>
      <w:r w:rsidR="00F81B3B">
        <w:rPr>
          <w:rFonts w:ascii="Arial" w:hAnsi="Arial" w:cs="Arial"/>
        </w:rPr>
        <w:t>5</w:t>
      </w:r>
      <w:r w:rsidR="003A10C3">
        <w:rPr>
          <w:rFonts w:ascii="Arial" w:hAnsi="Arial" w:cs="Arial"/>
        </w:rPr>
        <w:t>-</w:t>
      </w:r>
      <w:r w:rsidR="009F38CE">
        <w:rPr>
          <w:rFonts w:ascii="Arial" w:hAnsi="Arial" w:cs="Arial"/>
        </w:rPr>
        <w:t>000</w:t>
      </w:r>
      <w:r w:rsidR="00F81B3B">
        <w:rPr>
          <w:rFonts w:ascii="Arial" w:hAnsi="Arial" w:cs="Arial"/>
        </w:rPr>
        <w:t>4832</w:t>
      </w:r>
    </w:p>
    <w:p w14:paraId="5D76E594" w14:textId="77777777" w:rsidR="0022683A" w:rsidRPr="00E668F4" w:rsidRDefault="0022683A" w:rsidP="0022683A">
      <w:pPr>
        <w:spacing w:after="0"/>
        <w:rPr>
          <w:rFonts w:ascii="Arial" w:hAnsi="Arial" w:cs="Arial"/>
          <w:b/>
        </w:rPr>
      </w:pPr>
    </w:p>
    <w:p w14:paraId="35525394" w14:textId="77777777" w:rsidR="00677486" w:rsidRPr="00E668F4" w:rsidRDefault="001A328D" w:rsidP="00B95E29">
      <w:pPr>
        <w:shd w:val="clear" w:color="auto" w:fill="0070C0"/>
        <w:rPr>
          <w:rFonts w:ascii="Arial" w:eastAsia="Times New Roman" w:hAnsi="Arial" w:cs="Arial"/>
          <w:b/>
          <w:color w:val="FFFFFF" w:themeColor="background1"/>
          <w:lang w:val="en-US"/>
        </w:rPr>
      </w:pPr>
      <w:r w:rsidRPr="00E668F4">
        <w:rPr>
          <w:rFonts w:ascii="Arial" w:hAnsi="Arial" w:cs="Arial"/>
          <w:b/>
          <w:color w:val="FFFFFF" w:themeColor="background1"/>
        </w:rPr>
        <w:t xml:space="preserve">Policy </w:t>
      </w:r>
      <w:r w:rsidR="004B670C" w:rsidRPr="00E668F4">
        <w:rPr>
          <w:rFonts w:ascii="Arial" w:hAnsi="Arial" w:cs="Arial"/>
          <w:b/>
          <w:color w:val="FFFFFF" w:themeColor="background1"/>
        </w:rPr>
        <w:t>Title</w:t>
      </w:r>
      <w:r w:rsidR="0022683A" w:rsidRPr="00E668F4">
        <w:rPr>
          <w:rFonts w:ascii="Arial" w:hAnsi="Arial" w:cs="Arial"/>
          <w:b/>
          <w:color w:val="FFFFFF" w:themeColor="background1"/>
        </w:rPr>
        <w:t>:</w:t>
      </w:r>
      <w:r w:rsidR="00FE3F46" w:rsidRPr="00E668F4">
        <w:rPr>
          <w:rFonts w:ascii="Arial" w:hAnsi="Arial" w:cs="Arial"/>
          <w:b/>
          <w:color w:val="FFFFFF" w:themeColor="background1"/>
        </w:rPr>
        <w:t xml:space="preserve"> </w:t>
      </w:r>
      <w:r w:rsidR="005F2901" w:rsidRPr="00E668F4">
        <w:rPr>
          <w:rFonts w:ascii="Arial" w:hAnsi="Arial" w:cs="Arial"/>
          <w:b/>
          <w:color w:val="FFFFFF" w:themeColor="background1"/>
        </w:rPr>
        <w:t xml:space="preserve"> Investments</w:t>
      </w:r>
      <w:r w:rsidR="00677486" w:rsidRPr="00E668F4">
        <w:rPr>
          <w:rFonts w:ascii="Arial" w:eastAsia="Times New Roman" w:hAnsi="Arial" w:cs="Arial"/>
          <w:b/>
          <w:color w:val="FFFFFF" w:themeColor="background1"/>
          <w:lang w:val="en-US"/>
        </w:rPr>
        <w:t xml:space="preserve"> </w:t>
      </w:r>
    </w:p>
    <w:p w14:paraId="325D356D" w14:textId="77777777" w:rsidR="00EC6367" w:rsidRDefault="00EC6367" w:rsidP="00EC6367">
      <w:pPr>
        <w:spacing w:after="0"/>
        <w:ind w:left="1701" w:hanging="1701"/>
        <w:jc w:val="both"/>
        <w:rPr>
          <w:rFonts w:ascii="Arial" w:hAnsi="Arial" w:cs="Arial"/>
        </w:rPr>
      </w:pPr>
      <w:r w:rsidRPr="00D070A5">
        <w:rPr>
          <w:rFonts w:ascii="Arial" w:hAnsi="Arial" w:cs="Arial"/>
        </w:rPr>
        <w:t xml:space="preserve">The Policy was developed to provide guidelines for the investment of funds which are </w:t>
      </w:r>
    </w:p>
    <w:p w14:paraId="3CD75636" w14:textId="77777777" w:rsidR="00EC6367" w:rsidRPr="00D070A5" w:rsidRDefault="00EC6367" w:rsidP="00EC6367">
      <w:pPr>
        <w:spacing w:after="0"/>
        <w:ind w:left="1701" w:hanging="1701"/>
        <w:jc w:val="both"/>
        <w:rPr>
          <w:rFonts w:ascii="Arial" w:hAnsi="Arial" w:cs="Arial"/>
        </w:rPr>
      </w:pPr>
      <w:r w:rsidRPr="00D070A5">
        <w:rPr>
          <w:rFonts w:ascii="Arial" w:hAnsi="Arial" w:cs="Arial"/>
        </w:rPr>
        <w:t>surplus to the MRC”s immediate requirements.</w:t>
      </w:r>
    </w:p>
    <w:p w14:paraId="2C1337A0" w14:textId="77777777" w:rsidR="00EC6367" w:rsidRDefault="00EC6367" w:rsidP="00A61444">
      <w:pPr>
        <w:spacing w:after="0"/>
        <w:rPr>
          <w:rFonts w:ascii="Arial" w:hAnsi="Arial" w:cs="Arial"/>
          <w:b/>
          <w:sz w:val="26"/>
          <w:szCs w:val="26"/>
        </w:rPr>
      </w:pPr>
    </w:p>
    <w:p w14:paraId="7849BF13" w14:textId="77777777" w:rsidR="00A61444" w:rsidRPr="00CC7C5D" w:rsidRDefault="00A61444" w:rsidP="00A61444">
      <w:pPr>
        <w:spacing w:after="0"/>
        <w:rPr>
          <w:rFonts w:ascii="Arial" w:hAnsi="Arial" w:cs="Arial"/>
          <w:b/>
          <w:sz w:val="26"/>
          <w:szCs w:val="26"/>
        </w:rPr>
      </w:pPr>
      <w:r w:rsidRPr="00CC7C5D">
        <w:rPr>
          <w:rFonts w:ascii="Arial" w:hAnsi="Arial" w:cs="Arial"/>
          <w:b/>
          <w:sz w:val="26"/>
          <w:szCs w:val="26"/>
        </w:rPr>
        <w:t>Policy Statement:</w:t>
      </w:r>
    </w:p>
    <w:p w14:paraId="5D967C5C" w14:textId="77777777" w:rsidR="00945666" w:rsidRPr="00E668F4" w:rsidRDefault="00945666" w:rsidP="00945666">
      <w:pPr>
        <w:pStyle w:val="ListParagraph"/>
        <w:spacing w:after="0" w:line="240" w:lineRule="auto"/>
        <w:jc w:val="both"/>
        <w:rPr>
          <w:rFonts w:ascii="Arial" w:hAnsi="Arial" w:cs="Arial"/>
        </w:rPr>
      </w:pPr>
    </w:p>
    <w:p w14:paraId="712DB2C8" w14:textId="77777777" w:rsidR="00EC6367" w:rsidRDefault="00EC6367" w:rsidP="00EC6367">
      <w:pPr>
        <w:spacing w:after="0"/>
        <w:ind w:left="1701" w:hanging="1701"/>
        <w:jc w:val="both"/>
        <w:rPr>
          <w:rFonts w:ascii="Arial" w:hAnsi="Arial" w:cs="Arial"/>
        </w:rPr>
      </w:pPr>
      <w:r>
        <w:rPr>
          <w:rFonts w:ascii="Arial" w:hAnsi="Arial" w:cs="Arial"/>
        </w:rPr>
        <w:t xml:space="preserve">The investment policy is directed to </w:t>
      </w:r>
    </w:p>
    <w:p w14:paraId="013088F0" w14:textId="77777777" w:rsidR="00EC6367" w:rsidRPr="00E668F4" w:rsidRDefault="00EC6367" w:rsidP="00EC6367">
      <w:pPr>
        <w:spacing w:after="0"/>
        <w:ind w:left="1701" w:hanging="1701"/>
        <w:jc w:val="both"/>
        <w:rPr>
          <w:rFonts w:ascii="Arial" w:hAnsi="Arial" w:cs="Arial"/>
        </w:rPr>
      </w:pPr>
      <w:r>
        <w:rPr>
          <w:rFonts w:ascii="Arial" w:hAnsi="Arial" w:cs="Arial"/>
        </w:rPr>
        <w:t>achieve the following objectives:</w:t>
      </w:r>
    </w:p>
    <w:p w14:paraId="3E02106A" w14:textId="77777777" w:rsidR="00EC6367" w:rsidRDefault="00EC6367" w:rsidP="00EC6367">
      <w:pPr>
        <w:pStyle w:val="ListParagraph"/>
        <w:numPr>
          <w:ilvl w:val="0"/>
          <w:numId w:val="8"/>
        </w:numPr>
        <w:spacing w:after="0" w:line="240" w:lineRule="auto"/>
        <w:jc w:val="both"/>
        <w:rPr>
          <w:rFonts w:ascii="Arial" w:hAnsi="Arial" w:cs="Arial"/>
        </w:rPr>
      </w:pPr>
      <w:r>
        <w:rPr>
          <w:rFonts w:ascii="Arial" w:hAnsi="Arial" w:cs="Arial"/>
        </w:rPr>
        <w:t>adherence to legislative requirements</w:t>
      </w:r>
    </w:p>
    <w:p w14:paraId="703C994F" w14:textId="77777777" w:rsidR="00EC6367" w:rsidRPr="00E668F4" w:rsidRDefault="00EC6367" w:rsidP="00EC6367">
      <w:pPr>
        <w:pStyle w:val="ListParagraph"/>
        <w:numPr>
          <w:ilvl w:val="0"/>
          <w:numId w:val="8"/>
        </w:numPr>
        <w:spacing w:after="0" w:line="240" w:lineRule="auto"/>
        <w:jc w:val="both"/>
        <w:rPr>
          <w:rFonts w:ascii="Arial" w:hAnsi="Arial" w:cs="Arial"/>
        </w:rPr>
      </w:pPr>
      <w:r>
        <w:rPr>
          <w:rFonts w:ascii="Arial" w:hAnsi="Arial" w:cs="Arial"/>
        </w:rPr>
        <w:t>optimisation of investment income and net returns i</w:t>
      </w:r>
      <w:r w:rsidRPr="00E668F4">
        <w:rPr>
          <w:rFonts w:ascii="Arial" w:hAnsi="Arial" w:cs="Arial"/>
        </w:rPr>
        <w:t>n a conservative manner, whilst striving to achieve the best outcome for the Council;</w:t>
      </w:r>
    </w:p>
    <w:p w14:paraId="5FD25918" w14:textId="77777777" w:rsidR="00EC6367" w:rsidRPr="00E668F4" w:rsidRDefault="00EC6367" w:rsidP="00EC6367">
      <w:pPr>
        <w:pStyle w:val="ListParagraph"/>
        <w:numPr>
          <w:ilvl w:val="0"/>
          <w:numId w:val="8"/>
        </w:numPr>
        <w:spacing w:after="0" w:line="240" w:lineRule="auto"/>
        <w:jc w:val="both"/>
        <w:rPr>
          <w:rFonts w:ascii="Arial" w:hAnsi="Arial" w:cs="Arial"/>
        </w:rPr>
      </w:pPr>
      <w:r>
        <w:rPr>
          <w:rFonts w:ascii="Arial" w:hAnsi="Arial" w:cs="Arial"/>
        </w:rPr>
        <w:t>t</w:t>
      </w:r>
      <w:r w:rsidRPr="00E668F4">
        <w:rPr>
          <w:rFonts w:ascii="Arial" w:hAnsi="Arial" w:cs="Arial"/>
        </w:rPr>
        <w:t>o yield a suitable level of diversification of counter party risk;</w:t>
      </w:r>
    </w:p>
    <w:p w14:paraId="23B0CF0D" w14:textId="77777777" w:rsidR="00EC6367" w:rsidRPr="00E668F4" w:rsidRDefault="00EC6367" w:rsidP="00EC6367">
      <w:pPr>
        <w:pStyle w:val="ListParagraph"/>
        <w:numPr>
          <w:ilvl w:val="0"/>
          <w:numId w:val="8"/>
        </w:numPr>
        <w:spacing w:after="0" w:line="240" w:lineRule="auto"/>
        <w:jc w:val="both"/>
        <w:rPr>
          <w:rFonts w:ascii="Arial" w:hAnsi="Arial" w:cs="Arial"/>
        </w:rPr>
      </w:pPr>
      <w:r>
        <w:rPr>
          <w:rFonts w:ascii="Arial" w:hAnsi="Arial" w:cs="Arial"/>
        </w:rPr>
        <w:t>t</w:t>
      </w:r>
      <w:r w:rsidRPr="00E668F4">
        <w:rPr>
          <w:rFonts w:ascii="Arial" w:hAnsi="Arial" w:cs="Arial"/>
        </w:rPr>
        <w:t>o maintain a low level of risk exposure by using recognised rating criteria; and</w:t>
      </w:r>
    </w:p>
    <w:p w14:paraId="5103FDB0" w14:textId="77777777" w:rsidR="00EC6367" w:rsidRDefault="00EC6367" w:rsidP="00EC6367">
      <w:pPr>
        <w:pStyle w:val="ListParagraph"/>
        <w:numPr>
          <w:ilvl w:val="0"/>
          <w:numId w:val="8"/>
        </w:numPr>
        <w:spacing w:after="0" w:line="240" w:lineRule="auto"/>
        <w:jc w:val="both"/>
        <w:rPr>
          <w:rFonts w:ascii="Arial" w:hAnsi="Arial" w:cs="Arial"/>
        </w:rPr>
      </w:pPr>
      <w:r>
        <w:rPr>
          <w:rFonts w:ascii="Arial" w:hAnsi="Arial" w:cs="Arial"/>
        </w:rPr>
        <w:t xml:space="preserve">ensure there is sufficient liquidity </w:t>
      </w:r>
      <w:r w:rsidRPr="00E668F4">
        <w:rPr>
          <w:rFonts w:ascii="Arial" w:hAnsi="Arial" w:cs="Arial"/>
        </w:rPr>
        <w:t xml:space="preserve">to allow to </w:t>
      </w:r>
      <w:r>
        <w:rPr>
          <w:rFonts w:ascii="Arial" w:hAnsi="Arial" w:cs="Arial"/>
        </w:rPr>
        <w:t xml:space="preserve">meet the operational </w:t>
      </w:r>
      <w:r w:rsidRPr="00E668F4">
        <w:rPr>
          <w:rFonts w:ascii="Arial" w:hAnsi="Arial" w:cs="Arial"/>
        </w:rPr>
        <w:t xml:space="preserve">r day to day </w:t>
      </w:r>
      <w:r>
        <w:rPr>
          <w:rFonts w:ascii="Arial" w:hAnsi="Arial" w:cs="Arial"/>
        </w:rPr>
        <w:t xml:space="preserve">funding </w:t>
      </w:r>
      <w:r w:rsidRPr="00E668F4">
        <w:rPr>
          <w:rFonts w:ascii="Arial" w:hAnsi="Arial" w:cs="Arial"/>
        </w:rPr>
        <w:t xml:space="preserve">requirements.  </w:t>
      </w:r>
    </w:p>
    <w:p w14:paraId="21282C38" w14:textId="77777777" w:rsidR="00A61444" w:rsidRPr="00CC7C5D" w:rsidRDefault="00A61444" w:rsidP="00A61444">
      <w:pPr>
        <w:spacing w:after="0"/>
        <w:ind w:left="1701" w:hanging="1701"/>
        <w:jc w:val="both"/>
        <w:rPr>
          <w:rFonts w:ascii="Arial" w:hAnsi="Arial" w:cs="Arial"/>
          <w:b/>
          <w:sz w:val="26"/>
          <w:szCs w:val="26"/>
        </w:rPr>
      </w:pPr>
    </w:p>
    <w:p w14:paraId="1D352DAC" w14:textId="77777777" w:rsidR="00A61444" w:rsidRPr="00CC7C5D" w:rsidRDefault="00A61444" w:rsidP="00A61444">
      <w:pPr>
        <w:spacing w:after="0"/>
        <w:ind w:left="1701" w:hanging="1701"/>
        <w:jc w:val="both"/>
        <w:rPr>
          <w:rFonts w:ascii="Arial" w:hAnsi="Arial" w:cs="Arial"/>
          <w:b/>
          <w:sz w:val="26"/>
          <w:szCs w:val="26"/>
        </w:rPr>
      </w:pPr>
      <w:r w:rsidRPr="00CC7C5D">
        <w:rPr>
          <w:rFonts w:ascii="Arial" w:hAnsi="Arial" w:cs="Arial"/>
          <w:b/>
          <w:sz w:val="26"/>
          <w:szCs w:val="26"/>
        </w:rPr>
        <w:t>Policy Procedure:</w:t>
      </w:r>
    </w:p>
    <w:p w14:paraId="1C25E459" w14:textId="77777777"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Reserve Funds and funds surplus to the immediate needs of the Regional Council may be invested with financial institutions with a Standard and Poors rating of “AA-” or better.</w:t>
      </w:r>
    </w:p>
    <w:p w14:paraId="74B5DB08" w14:textId="37E87B0C"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Where funds are invested with a financial institution whose credit rating</w:t>
      </w:r>
      <w:r w:rsidR="00EC6367">
        <w:rPr>
          <w:rFonts w:ascii="Arial" w:hAnsi="Arial" w:cs="Arial"/>
        </w:rPr>
        <w:t xml:space="preserve"> no longer comply with the parameters of this policy</w:t>
      </w:r>
      <w:r w:rsidRPr="00E668F4">
        <w:rPr>
          <w:rFonts w:ascii="Arial" w:hAnsi="Arial" w:cs="Arial"/>
        </w:rPr>
        <w:t>, the funds are to be liquidated in the most effective and expedient manner.</w:t>
      </w:r>
    </w:p>
    <w:p w14:paraId="7FA0C4A7" w14:textId="6A200EA9"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 xml:space="preserve">Funds may only be invested in interest bearing </w:t>
      </w:r>
      <w:r w:rsidR="00EC6367">
        <w:rPr>
          <w:rFonts w:ascii="Arial" w:hAnsi="Arial" w:cs="Arial"/>
        </w:rPr>
        <w:t xml:space="preserve">term </w:t>
      </w:r>
      <w:r w:rsidRPr="00E668F4">
        <w:rPr>
          <w:rFonts w:ascii="Arial" w:hAnsi="Arial" w:cs="Arial"/>
        </w:rPr>
        <w:t xml:space="preserve">deposits </w:t>
      </w:r>
      <w:r w:rsidR="00EC6367">
        <w:rPr>
          <w:rFonts w:ascii="Arial" w:hAnsi="Arial" w:cs="Arial"/>
        </w:rPr>
        <w:t xml:space="preserve">with Authorised Deposit Taking Institutions (ADI’s) </w:t>
      </w:r>
      <w:r w:rsidRPr="00E668F4">
        <w:rPr>
          <w:rFonts w:ascii="Arial" w:hAnsi="Arial" w:cs="Arial"/>
        </w:rPr>
        <w:t>or other bank guaranteed instruments</w:t>
      </w:r>
      <w:r w:rsidR="00EC6367">
        <w:rPr>
          <w:rFonts w:ascii="Arial" w:hAnsi="Arial" w:cs="Arial"/>
        </w:rPr>
        <w:t xml:space="preserve"> for a maximum term of three years, or Bonds guaranteed by the Commonwealth and State or Territory Government with a maturity of less than three years</w:t>
      </w:r>
      <w:r w:rsidRPr="00E668F4">
        <w:rPr>
          <w:rFonts w:ascii="Arial" w:hAnsi="Arial" w:cs="Arial"/>
        </w:rPr>
        <w:t>.</w:t>
      </w:r>
    </w:p>
    <w:p w14:paraId="55A53985" w14:textId="77777777"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Where the funds are placed for a tenor of not more than 90 days, they may be invested with one financial institution</w:t>
      </w:r>
      <w:r w:rsidR="00912128" w:rsidRPr="00E668F4">
        <w:rPr>
          <w:rFonts w:ascii="Arial" w:hAnsi="Arial" w:cs="Arial"/>
        </w:rPr>
        <w:t>.</w:t>
      </w:r>
    </w:p>
    <w:p w14:paraId="3E9C9116" w14:textId="6ADF65B3"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 xml:space="preserve">Where the funds are placed for a tenor exceeding 90 days, no more than 50% of the total funds shall be held by any one institution.  </w:t>
      </w:r>
    </w:p>
    <w:p w14:paraId="451B6032" w14:textId="508E1CEC"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 xml:space="preserve">Where practical, funds should be invested in such a manner </w:t>
      </w:r>
      <w:r w:rsidR="00EC6367">
        <w:rPr>
          <w:rFonts w:ascii="Arial" w:hAnsi="Arial" w:cs="Arial"/>
        </w:rPr>
        <w:t>to adequately meet the reasonable expected liquidity needs of the City’s funding requirements.</w:t>
      </w:r>
    </w:p>
    <w:p w14:paraId="46464351" w14:textId="77777777" w:rsidR="00A61444" w:rsidRDefault="00A61444" w:rsidP="00A61444">
      <w:pPr>
        <w:pStyle w:val="ListParagraph"/>
        <w:numPr>
          <w:ilvl w:val="0"/>
          <w:numId w:val="7"/>
        </w:numPr>
        <w:spacing w:after="0" w:line="240" w:lineRule="auto"/>
        <w:jc w:val="both"/>
        <w:rPr>
          <w:rFonts w:ascii="Arial" w:hAnsi="Arial" w:cs="Arial"/>
        </w:rPr>
      </w:pPr>
      <w:r w:rsidRPr="00E668F4">
        <w:rPr>
          <w:rFonts w:ascii="Arial" w:hAnsi="Arial" w:cs="Arial"/>
        </w:rPr>
        <w:t>The Regional Council’s investment portfolio is not to be leveraged to obtain funding.</w:t>
      </w:r>
    </w:p>
    <w:p w14:paraId="10915C83" w14:textId="77777777" w:rsidR="00EC6367" w:rsidRPr="00E668F4" w:rsidRDefault="00EC6367" w:rsidP="003B44D8">
      <w:pPr>
        <w:pStyle w:val="ListParagraph"/>
        <w:spacing w:after="0" w:line="240" w:lineRule="auto"/>
        <w:ind w:left="810"/>
        <w:jc w:val="both"/>
        <w:rPr>
          <w:rFonts w:ascii="Arial" w:hAnsi="Arial" w:cs="Arial"/>
        </w:rPr>
      </w:pPr>
    </w:p>
    <w:p w14:paraId="38236A3D" w14:textId="76F85A64" w:rsidR="00A61444" w:rsidRPr="003B44D8" w:rsidRDefault="00F72938" w:rsidP="00945666">
      <w:pPr>
        <w:pStyle w:val="ListParagraph"/>
        <w:numPr>
          <w:ilvl w:val="0"/>
          <w:numId w:val="7"/>
        </w:numPr>
        <w:spacing w:after="0"/>
        <w:rPr>
          <w:rFonts w:ascii="Arial" w:hAnsi="Arial" w:cs="Arial"/>
          <w:b/>
        </w:rPr>
      </w:pPr>
      <w:r w:rsidRPr="00945666">
        <w:rPr>
          <w:rFonts w:ascii="Arial" w:hAnsi="Arial" w:cs="Arial"/>
          <w:iCs/>
        </w:rPr>
        <w:t>Preference is to be given to financial institutions that do not invest in or finance the fossil fuel industry, where the investment is compliant with all other aspects of the Investment Policy.  Financial institutions that do not invest in or finance the fossil fuel industry will be identified based on publicly available information</w:t>
      </w:r>
      <w:r w:rsidR="00EC6367">
        <w:rPr>
          <w:rFonts w:ascii="Arial" w:hAnsi="Arial" w:cs="Arial"/>
          <w:iCs/>
        </w:rPr>
        <w:t>.</w:t>
      </w:r>
    </w:p>
    <w:p w14:paraId="41AF773C" w14:textId="77777777" w:rsidR="00EC6367" w:rsidRPr="003B44D8" w:rsidRDefault="00EC6367" w:rsidP="003B44D8">
      <w:pPr>
        <w:pStyle w:val="ListParagraph"/>
        <w:spacing w:after="0"/>
        <w:ind w:left="810"/>
        <w:rPr>
          <w:rFonts w:ascii="Arial" w:hAnsi="Arial" w:cs="Arial"/>
          <w:b/>
        </w:rPr>
      </w:pPr>
    </w:p>
    <w:p w14:paraId="037E00CF" w14:textId="77777777" w:rsidR="00EC6367" w:rsidRPr="003B44D8" w:rsidRDefault="00EC6367" w:rsidP="00EC6367">
      <w:pPr>
        <w:pStyle w:val="ListParagraph"/>
        <w:numPr>
          <w:ilvl w:val="0"/>
          <w:numId w:val="7"/>
        </w:numPr>
        <w:spacing w:after="0"/>
        <w:rPr>
          <w:rFonts w:ascii="Arial" w:hAnsi="Arial" w:cs="Arial"/>
        </w:rPr>
      </w:pPr>
      <w:r w:rsidRPr="00D070A5">
        <w:rPr>
          <w:rFonts w:ascii="Arial" w:hAnsi="Arial" w:cs="Arial"/>
        </w:rPr>
        <w:t xml:space="preserve">Subject to investments meeting the standard of this </w:t>
      </w:r>
      <w:r w:rsidRPr="00535354">
        <w:rPr>
          <w:rFonts w:ascii="Arial" w:hAnsi="Arial" w:cs="Arial"/>
        </w:rPr>
        <w:t>policy, MRC</w:t>
      </w:r>
      <w:r w:rsidRPr="00D070A5">
        <w:rPr>
          <w:rFonts w:ascii="Arial" w:hAnsi="Arial" w:cs="Arial"/>
        </w:rPr>
        <w:t xml:space="preserve"> will ensure its financial investments consider ethical, social and environmental aspects by investing into non-fossil fuels, Green Term Deposits and Term Deposits with </w:t>
      </w:r>
      <w:r w:rsidRPr="00535354">
        <w:rPr>
          <w:rFonts w:ascii="Arial" w:hAnsi="Arial" w:cs="Arial"/>
        </w:rPr>
        <w:t>Environmental,</w:t>
      </w:r>
      <w:r w:rsidRPr="00D070A5">
        <w:rPr>
          <w:rFonts w:ascii="Arial" w:hAnsi="Arial" w:cs="Arial"/>
        </w:rPr>
        <w:t xml:space="preserve"> Social and Governance (ESG) ratings.</w:t>
      </w:r>
    </w:p>
    <w:p w14:paraId="13F1A7AB" w14:textId="77777777" w:rsidR="00945666" w:rsidRPr="00945666" w:rsidRDefault="00945666" w:rsidP="00945666">
      <w:pPr>
        <w:pStyle w:val="ListParagraph"/>
        <w:rPr>
          <w:rFonts w:ascii="Arial" w:hAnsi="Arial" w:cs="Arial"/>
          <w:b/>
        </w:rPr>
      </w:pPr>
    </w:p>
    <w:p w14:paraId="38BA13E1" w14:textId="77777777" w:rsidR="00EC6367" w:rsidRDefault="00EC6367" w:rsidP="00EC6367">
      <w:pPr>
        <w:spacing w:after="0"/>
        <w:rPr>
          <w:rFonts w:ascii="Arial" w:hAnsi="Arial" w:cs="Arial"/>
          <w:b/>
        </w:rPr>
      </w:pPr>
      <w:r>
        <w:rPr>
          <w:rFonts w:ascii="Arial" w:hAnsi="Arial" w:cs="Arial"/>
          <w:b/>
        </w:rPr>
        <w:t>Delegation of Authority</w:t>
      </w:r>
    </w:p>
    <w:p w14:paraId="55996086" w14:textId="77777777" w:rsidR="00EC6367" w:rsidRDefault="00EC6367" w:rsidP="00EC6367">
      <w:pPr>
        <w:spacing w:after="0"/>
        <w:jc w:val="both"/>
        <w:rPr>
          <w:rFonts w:ascii="Arial" w:hAnsi="Arial" w:cs="Arial"/>
        </w:rPr>
      </w:pPr>
      <w:r w:rsidRPr="00D070A5">
        <w:rPr>
          <w:rFonts w:ascii="Arial" w:hAnsi="Arial" w:cs="Arial"/>
        </w:rPr>
        <w:t>The implementation of this Policy is delegated by Council to the Chief Executive Officer in accordance with the LGA 1995. The Chief Executive Officer has the authority to sub-delegate the day to day investment activities to the Executive Manager Corporate Services</w:t>
      </w:r>
      <w:r>
        <w:rPr>
          <w:rFonts w:ascii="Arial" w:hAnsi="Arial" w:cs="Arial"/>
        </w:rPr>
        <w:t>.</w:t>
      </w:r>
    </w:p>
    <w:p w14:paraId="7818E0F3" w14:textId="77777777" w:rsidR="00EC6367" w:rsidRPr="00D070A5" w:rsidRDefault="00EC6367" w:rsidP="00EC6367">
      <w:pPr>
        <w:spacing w:after="0"/>
        <w:jc w:val="both"/>
        <w:rPr>
          <w:rFonts w:ascii="Arial" w:hAnsi="Arial" w:cs="Arial"/>
        </w:rPr>
      </w:pPr>
    </w:p>
    <w:p w14:paraId="6D7AB62C" w14:textId="77777777" w:rsidR="00EC6367" w:rsidRDefault="00EC6367" w:rsidP="00EC6367">
      <w:pPr>
        <w:spacing w:after="0"/>
        <w:rPr>
          <w:rFonts w:ascii="Arial" w:hAnsi="Arial" w:cs="Arial"/>
          <w:b/>
        </w:rPr>
      </w:pPr>
      <w:r>
        <w:rPr>
          <w:rFonts w:ascii="Arial" w:hAnsi="Arial" w:cs="Arial"/>
          <w:b/>
        </w:rPr>
        <w:t>Reporting</w:t>
      </w:r>
    </w:p>
    <w:p w14:paraId="2EF53E28" w14:textId="30B0AFF5" w:rsidR="00EC6367" w:rsidRPr="00A00723" w:rsidRDefault="00EC6367" w:rsidP="00EC6367">
      <w:pPr>
        <w:spacing w:after="0"/>
        <w:jc w:val="both"/>
        <w:rPr>
          <w:rFonts w:ascii="Arial" w:hAnsi="Arial" w:cs="Arial"/>
        </w:rPr>
      </w:pPr>
      <w:r w:rsidRPr="00A00723">
        <w:rPr>
          <w:rFonts w:ascii="Arial" w:hAnsi="Arial" w:cs="Arial"/>
        </w:rPr>
        <w:t xml:space="preserve">A monthly report must be provided to Council detailing the investment portfolio in terms of performance, portfolio balances, the income received </w:t>
      </w:r>
      <w:r>
        <w:rPr>
          <w:rFonts w:ascii="Arial" w:hAnsi="Arial" w:cs="Arial"/>
        </w:rPr>
        <w:t xml:space="preserve">including </w:t>
      </w:r>
      <w:r w:rsidRPr="00A00723">
        <w:rPr>
          <w:rFonts w:ascii="Arial" w:hAnsi="Arial" w:cs="Arial"/>
        </w:rPr>
        <w:t xml:space="preserve">accrued </w:t>
      </w:r>
      <w:r>
        <w:rPr>
          <w:rFonts w:ascii="Arial" w:hAnsi="Arial" w:cs="Arial"/>
        </w:rPr>
        <w:t xml:space="preserve">income </w:t>
      </w:r>
      <w:r w:rsidRPr="00A00723">
        <w:rPr>
          <w:rFonts w:ascii="Arial" w:hAnsi="Arial" w:cs="Arial"/>
        </w:rPr>
        <w:t>year to date.</w:t>
      </w:r>
      <w:r w:rsidR="00774892">
        <w:rPr>
          <w:rFonts w:ascii="Arial" w:hAnsi="Arial" w:cs="Arial"/>
        </w:rPr>
        <w:t xml:space="preserve"> </w:t>
      </w:r>
      <w:r w:rsidRPr="00A00723">
        <w:rPr>
          <w:rFonts w:ascii="Arial" w:hAnsi="Arial" w:cs="Arial"/>
        </w:rPr>
        <w:t>Documentary evidence must be held for each investment within the Investment register.</w:t>
      </w:r>
    </w:p>
    <w:p w14:paraId="115E40ED" w14:textId="77777777" w:rsidR="00EC6367" w:rsidRPr="00A00723" w:rsidRDefault="00EC6367" w:rsidP="00EC6367">
      <w:pPr>
        <w:spacing w:after="0"/>
        <w:jc w:val="both"/>
        <w:rPr>
          <w:rFonts w:ascii="Arial" w:hAnsi="Arial" w:cs="Arial"/>
        </w:rPr>
      </w:pPr>
    </w:p>
    <w:p w14:paraId="12E52BC5" w14:textId="101F9953" w:rsidR="00EC6367" w:rsidRDefault="00EC6367" w:rsidP="003B44D8">
      <w:pPr>
        <w:spacing w:after="0"/>
        <w:jc w:val="both"/>
        <w:rPr>
          <w:rFonts w:ascii="Arial" w:eastAsia="Calibri" w:hAnsi="Arial" w:cs="Arial"/>
          <w:b/>
        </w:rPr>
      </w:pPr>
      <w:r w:rsidRPr="00A00723">
        <w:rPr>
          <w:rFonts w:ascii="Arial" w:hAnsi="Arial" w:cs="Arial"/>
        </w:rPr>
        <w:t xml:space="preserve">For audit </w:t>
      </w:r>
      <w:r w:rsidRPr="00535354">
        <w:rPr>
          <w:rFonts w:ascii="Arial" w:hAnsi="Arial" w:cs="Arial"/>
        </w:rPr>
        <w:t>purpose</w:t>
      </w:r>
      <w:r w:rsidR="00774892">
        <w:rPr>
          <w:rFonts w:ascii="Arial" w:hAnsi="Arial" w:cs="Arial"/>
        </w:rPr>
        <w:t>s</w:t>
      </w:r>
      <w:r w:rsidRPr="00535354">
        <w:rPr>
          <w:rFonts w:ascii="Arial" w:hAnsi="Arial" w:cs="Arial"/>
        </w:rPr>
        <w:t>,</w:t>
      </w:r>
      <w:r w:rsidRPr="00A00723">
        <w:rPr>
          <w:rFonts w:ascii="Arial" w:hAnsi="Arial" w:cs="Arial"/>
        </w:rPr>
        <w:t xml:space="preserve"> confirmation certificates must be provided </w:t>
      </w:r>
      <w:r w:rsidRPr="00535354">
        <w:rPr>
          <w:rFonts w:ascii="Arial" w:hAnsi="Arial" w:cs="Arial"/>
        </w:rPr>
        <w:t>independently,</w:t>
      </w:r>
      <w:r w:rsidRPr="00A00723">
        <w:rPr>
          <w:rFonts w:ascii="Arial" w:hAnsi="Arial" w:cs="Arial"/>
        </w:rPr>
        <w:t xml:space="preserve"> directly to the MRC’s auditors by institutions and fund managers confirming the amounts of investments held on the MRC’s </w:t>
      </w:r>
      <w:r w:rsidRPr="00535354">
        <w:rPr>
          <w:rFonts w:ascii="Arial" w:hAnsi="Arial" w:cs="Arial"/>
        </w:rPr>
        <w:t>behalf at</w:t>
      </w:r>
      <w:r w:rsidRPr="00A00723">
        <w:rPr>
          <w:rFonts w:ascii="Arial" w:hAnsi="Arial" w:cs="Arial"/>
        </w:rPr>
        <w:t xml:space="preserve"> 30 June each financial year.</w:t>
      </w:r>
    </w:p>
    <w:p w14:paraId="7CCCF33D" w14:textId="77777777" w:rsidR="00EC6367" w:rsidRDefault="00EC6367" w:rsidP="003B44D8">
      <w:pPr>
        <w:spacing w:after="0"/>
        <w:jc w:val="both"/>
        <w:rPr>
          <w:rFonts w:ascii="Arial" w:eastAsia="Calibri" w:hAnsi="Arial" w:cs="Arial"/>
          <w:b/>
        </w:rPr>
      </w:pPr>
    </w:p>
    <w:p w14:paraId="5D9C60B9" w14:textId="77777777" w:rsidR="00EC6367" w:rsidRDefault="00EC6367" w:rsidP="003B44D8">
      <w:pPr>
        <w:spacing w:after="0"/>
        <w:jc w:val="both"/>
        <w:rPr>
          <w:rFonts w:ascii="Arial" w:eastAsia="Calibri" w:hAnsi="Arial" w:cs="Arial"/>
          <w:b/>
        </w:rPr>
      </w:pPr>
    </w:p>
    <w:p w14:paraId="533772E5" w14:textId="77777777" w:rsidR="00EC6367" w:rsidRDefault="00EC6367" w:rsidP="003B44D8">
      <w:pPr>
        <w:spacing w:after="0"/>
        <w:jc w:val="both"/>
        <w:rPr>
          <w:rFonts w:ascii="Arial" w:hAnsi="Arial" w:cs="Arial"/>
          <w:b/>
        </w:rPr>
      </w:pPr>
    </w:p>
    <w:tbl>
      <w:tblPr>
        <w:tblStyle w:val="TableGrid10"/>
        <w:tblW w:w="9286" w:type="dxa"/>
        <w:tblLook w:val="04A0" w:firstRow="1" w:lastRow="0" w:firstColumn="1" w:lastColumn="0" w:noHBand="0" w:noVBand="1"/>
      </w:tblPr>
      <w:tblGrid>
        <w:gridCol w:w="4077"/>
        <w:gridCol w:w="5209"/>
      </w:tblGrid>
      <w:tr w:rsidR="00A61444" w:rsidRPr="00E668F4" w14:paraId="4F6E7360" w14:textId="77777777" w:rsidTr="00C71BB1">
        <w:tc>
          <w:tcPr>
            <w:tcW w:w="4077" w:type="dxa"/>
          </w:tcPr>
          <w:p w14:paraId="4D89C14D" w14:textId="77777777" w:rsidR="00A61444" w:rsidRPr="00E668F4" w:rsidRDefault="00A61444" w:rsidP="00A61444">
            <w:pPr>
              <w:rPr>
                <w:rFonts w:ascii="Arial" w:eastAsiaTheme="minorHAnsi" w:hAnsi="Arial" w:cs="Arial"/>
              </w:rPr>
            </w:pPr>
            <w:r w:rsidRPr="00E668F4">
              <w:rPr>
                <w:rFonts w:ascii="Arial" w:eastAsiaTheme="minorHAnsi" w:hAnsi="Arial" w:cs="Arial"/>
                <w:b/>
              </w:rPr>
              <w:t>Legislation</w:t>
            </w:r>
          </w:p>
        </w:tc>
        <w:tc>
          <w:tcPr>
            <w:tcW w:w="5209" w:type="dxa"/>
          </w:tcPr>
          <w:p w14:paraId="38C9841C" w14:textId="77777777" w:rsidR="00A61444" w:rsidRPr="00AE76B3" w:rsidRDefault="00A61444" w:rsidP="00A61444">
            <w:pPr>
              <w:rPr>
                <w:rFonts w:ascii="Arial" w:eastAsiaTheme="minorHAnsi" w:hAnsi="Arial" w:cs="Arial"/>
              </w:rPr>
            </w:pPr>
            <w:r w:rsidRPr="00AE76B3">
              <w:rPr>
                <w:rFonts w:ascii="Arial" w:eastAsiaTheme="minorHAnsi" w:hAnsi="Arial" w:cs="Arial"/>
              </w:rPr>
              <w:t>Local Government Act 1995 s.6.11, s.6.14</w:t>
            </w:r>
          </w:p>
          <w:p w14:paraId="25DDF78C" w14:textId="77777777" w:rsidR="00A61444" w:rsidRPr="00E668F4" w:rsidRDefault="00A61444" w:rsidP="00A61444">
            <w:pPr>
              <w:rPr>
                <w:rFonts w:ascii="Arial" w:eastAsiaTheme="minorHAnsi" w:hAnsi="Arial" w:cs="Arial"/>
              </w:rPr>
            </w:pPr>
            <w:r w:rsidRPr="00AE76B3">
              <w:rPr>
                <w:rFonts w:ascii="Arial" w:eastAsiaTheme="minorHAnsi" w:hAnsi="Arial" w:cs="Arial"/>
              </w:rPr>
              <w:t>Local Government (Financial Management) Regulations 1996 Reg.17, Reg.19</w:t>
            </w:r>
          </w:p>
        </w:tc>
      </w:tr>
      <w:tr w:rsidR="00A61444" w:rsidRPr="00E668F4" w14:paraId="39747574" w14:textId="77777777" w:rsidTr="00C71BB1">
        <w:tc>
          <w:tcPr>
            <w:tcW w:w="4077" w:type="dxa"/>
          </w:tcPr>
          <w:p w14:paraId="5B4D0895" w14:textId="77777777" w:rsidR="00A61444" w:rsidRPr="00E668F4" w:rsidRDefault="00A61444" w:rsidP="00A61444">
            <w:pPr>
              <w:rPr>
                <w:rFonts w:ascii="Arial" w:eastAsiaTheme="minorHAnsi" w:hAnsi="Arial" w:cs="Arial"/>
              </w:rPr>
            </w:pPr>
            <w:r w:rsidRPr="00E668F4">
              <w:rPr>
                <w:rFonts w:ascii="Arial" w:eastAsiaTheme="minorHAnsi" w:hAnsi="Arial" w:cs="Arial"/>
                <w:b/>
              </w:rPr>
              <w:t>Responsible Officer</w:t>
            </w:r>
          </w:p>
        </w:tc>
        <w:tc>
          <w:tcPr>
            <w:tcW w:w="5209" w:type="dxa"/>
          </w:tcPr>
          <w:p w14:paraId="354F2CBF" w14:textId="77777777" w:rsidR="00A61444" w:rsidRPr="00E668F4" w:rsidRDefault="00A61444" w:rsidP="00A61444">
            <w:pPr>
              <w:rPr>
                <w:rFonts w:ascii="Arial" w:eastAsiaTheme="minorHAnsi" w:hAnsi="Arial" w:cs="Arial"/>
              </w:rPr>
            </w:pPr>
            <w:r w:rsidRPr="00E668F4">
              <w:rPr>
                <w:rFonts w:ascii="Arial" w:eastAsiaTheme="minorHAnsi" w:hAnsi="Arial" w:cs="Arial"/>
              </w:rPr>
              <w:t>Chief Executive Officer</w:t>
            </w:r>
          </w:p>
        </w:tc>
      </w:tr>
      <w:tr w:rsidR="00A61444" w:rsidRPr="00E668F4" w14:paraId="51BBC657" w14:textId="77777777" w:rsidTr="00C71BB1">
        <w:tc>
          <w:tcPr>
            <w:tcW w:w="4077" w:type="dxa"/>
          </w:tcPr>
          <w:p w14:paraId="43CAA35B" w14:textId="77777777" w:rsidR="00A61444" w:rsidRPr="00E668F4" w:rsidRDefault="00A61444" w:rsidP="00A61444">
            <w:pPr>
              <w:rPr>
                <w:rFonts w:ascii="Arial" w:eastAsiaTheme="minorHAnsi" w:hAnsi="Arial" w:cs="Arial"/>
              </w:rPr>
            </w:pPr>
            <w:r w:rsidRPr="00E668F4">
              <w:rPr>
                <w:rFonts w:ascii="Arial" w:eastAsiaTheme="minorHAnsi" w:hAnsi="Arial" w:cs="Arial"/>
                <w:b/>
              </w:rPr>
              <w:t>Council Meeting Date</w:t>
            </w:r>
          </w:p>
        </w:tc>
        <w:tc>
          <w:tcPr>
            <w:tcW w:w="5209" w:type="dxa"/>
          </w:tcPr>
          <w:p w14:paraId="4FE9A716" w14:textId="69605BB1" w:rsidR="00A61444" w:rsidRPr="00143F93" w:rsidRDefault="00037CAF" w:rsidP="003A10C3">
            <w:pPr>
              <w:rPr>
                <w:rFonts w:ascii="Arial" w:eastAsiaTheme="minorHAnsi" w:hAnsi="Arial" w:cs="Arial"/>
              </w:rPr>
            </w:pPr>
            <w:r>
              <w:rPr>
                <w:rFonts w:ascii="Arial" w:eastAsiaTheme="minorHAnsi" w:hAnsi="Arial" w:cs="Arial"/>
              </w:rPr>
              <w:t>24 April 2025</w:t>
            </w:r>
          </w:p>
        </w:tc>
      </w:tr>
      <w:tr w:rsidR="00A61444" w:rsidRPr="00E668F4" w14:paraId="77D1DB5F" w14:textId="77777777" w:rsidTr="00C71BB1">
        <w:tc>
          <w:tcPr>
            <w:tcW w:w="4077" w:type="dxa"/>
          </w:tcPr>
          <w:p w14:paraId="2BB4DF28" w14:textId="77777777" w:rsidR="00A61444" w:rsidRPr="00E668F4" w:rsidRDefault="00A61444" w:rsidP="00A61444">
            <w:pPr>
              <w:rPr>
                <w:rFonts w:ascii="Arial" w:eastAsiaTheme="minorHAnsi" w:hAnsi="Arial" w:cs="Arial"/>
              </w:rPr>
            </w:pPr>
            <w:r w:rsidRPr="00E668F4">
              <w:rPr>
                <w:rFonts w:ascii="Arial" w:eastAsiaTheme="minorHAnsi" w:hAnsi="Arial" w:cs="Arial"/>
                <w:b/>
              </w:rPr>
              <w:t>Review History</w:t>
            </w:r>
          </w:p>
        </w:tc>
        <w:tc>
          <w:tcPr>
            <w:tcW w:w="5209" w:type="dxa"/>
          </w:tcPr>
          <w:p w14:paraId="54E1DC6B" w14:textId="4E868792" w:rsidR="00C81CF0" w:rsidRPr="00E668F4" w:rsidRDefault="00A61444" w:rsidP="009A4CE7">
            <w:pPr>
              <w:rPr>
                <w:rFonts w:ascii="Arial" w:eastAsiaTheme="minorHAnsi" w:hAnsi="Arial" w:cs="Arial"/>
              </w:rPr>
            </w:pPr>
            <w:r w:rsidRPr="00E668F4">
              <w:rPr>
                <w:rFonts w:ascii="Arial" w:eastAsiaTheme="minorHAnsi" w:hAnsi="Arial" w:cs="Arial"/>
              </w:rPr>
              <w:t>02/05/2013; 04/09/2014</w:t>
            </w:r>
            <w:r w:rsidR="00336B4C" w:rsidRPr="00E668F4">
              <w:rPr>
                <w:rFonts w:ascii="Arial" w:eastAsiaTheme="minorHAnsi" w:hAnsi="Arial" w:cs="Arial"/>
              </w:rPr>
              <w:t>, 20/08/2015</w:t>
            </w:r>
            <w:r w:rsidR="000E571D" w:rsidRPr="00E668F4">
              <w:rPr>
                <w:rFonts w:ascii="Arial" w:eastAsiaTheme="minorHAnsi" w:hAnsi="Arial" w:cs="Arial"/>
              </w:rPr>
              <w:t>, 01/09/2016</w:t>
            </w:r>
            <w:r w:rsidR="00D11F9A" w:rsidRPr="00E668F4">
              <w:rPr>
                <w:rFonts w:ascii="Arial" w:eastAsiaTheme="minorHAnsi" w:hAnsi="Arial" w:cs="Arial"/>
              </w:rPr>
              <w:t>; 14/09/2017</w:t>
            </w:r>
            <w:r w:rsidR="00912128" w:rsidRPr="00E668F4">
              <w:rPr>
                <w:rFonts w:ascii="Arial" w:eastAsiaTheme="minorHAnsi" w:hAnsi="Arial" w:cs="Arial"/>
              </w:rPr>
              <w:t>; 14/08/2018</w:t>
            </w:r>
            <w:r w:rsidR="00C81CF0">
              <w:rPr>
                <w:rFonts w:ascii="Arial" w:eastAsiaTheme="minorHAnsi" w:hAnsi="Arial" w:cs="Arial"/>
              </w:rPr>
              <w:t>; 13/08/2019</w:t>
            </w:r>
            <w:r w:rsidR="001E1327">
              <w:rPr>
                <w:rFonts w:ascii="Arial" w:eastAsiaTheme="minorHAnsi" w:hAnsi="Arial" w:cs="Arial"/>
              </w:rPr>
              <w:t>, 18/06/2020</w:t>
            </w:r>
            <w:r w:rsidR="004C5BB7">
              <w:rPr>
                <w:rFonts w:ascii="Arial" w:eastAsiaTheme="minorHAnsi" w:hAnsi="Arial" w:cs="Arial"/>
              </w:rPr>
              <w:t xml:space="preserve">, </w:t>
            </w:r>
            <w:r w:rsidR="009A4CE7">
              <w:rPr>
                <w:rFonts w:ascii="Arial" w:eastAsiaTheme="minorHAnsi" w:hAnsi="Arial" w:cs="Arial"/>
              </w:rPr>
              <w:t>12/08/2021</w:t>
            </w:r>
            <w:r w:rsidR="0095761C">
              <w:rPr>
                <w:rFonts w:ascii="Arial" w:eastAsiaTheme="minorHAnsi" w:hAnsi="Arial" w:cs="Arial"/>
              </w:rPr>
              <w:t>;</w:t>
            </w:r>
            <w:r w:rsidR="00E470F5">
              <w:rPr>
                <w:rFonts w:ascii="Arial" w:eastAsiaTheme="minorHAnsi" w:hAnsi="Arial" w:cs="Arial"/>
              </w:rPr>
              <w:t xml:space="preserve"> 29.09.2022;</w:t>
            </w:r>
            <w:r w:rsidR="006C4101">
              <w:rPr>
                <w:rFonts w:ascii="Arial" w:eastAsiaTheme="minorHAnsi" w:hAnsi="Arial" w:cs="Arial"/>
              </w:rPr>
              <w:t xml:space="preserve"> 21.</w:t>
            </w:r>
            <w:r w:rsidR="0095761C">
              <w:rPr>
                <w:rFonts w:ascii="Arial" w:eastAsiaTheme="minorHAnsi" w:hAnsi="Arial" w:cs="Arial"/>
              </w:rPr>
              <w:t>09.2023</w:t>
            </w:r>
            <w:r w:rsidR="006C4101">
              <w:rPr>
                <w:rFonts w:ascii="Arial" w:eastAsiaTheme="minorHAnsi" w:hAnsi="Arial" w:cs="Arial"/>
              </w:rPr>
              <w:t>; 14.05.2024</w:t>
            </w:r>
          </w:p>
        </w:tc>
      </w:tr>
      <w:tr w:rsidR="00A61444" w:rsidRPr="00E668F4" w14:paraId="2C2A474B" w14:textId="77777777" w:rsidTr="00C71BB1">
        <w:tc>
          <w:tcPr>
            <w:tcW w:w="4077" w:type="dxa"/>
          </w:tcPr>
          <w:p w14:paraId="48D9B7EF" w14:textId="77777777" w:rsidR="00A61444" w:rsidRPr="00E668F4" w:rsidRDefault="00A61444" w:rsidP="00A61444">
            <w:pPr>
              <w:rPr>
                <w:rFonts w:ascii="Arial" w:eastAsiaTheme="minorHAnsi" w:hAnsi="Arial" w:cs="Arial"/>
              </w:rPr>
            </w:pPr>
            <w:r w:rsidRPr="00E668F4">
              <w:rPr>
                <w:rFonts w:ascii="Arial" w:eastAsiaTheme="minorHAnsi" w:hAnsi="Arial" w:cs="Arial"/>
                <w:b/>
              </w:rPr>
              <w:t>Next Review Date</w:t>
            </w:r>
          </w:p>
        </w:tc>
        <w:tc>
          <w:tcPr>
            <w:tcW w:w="5209" w:type="dxa"/>
          </w:tcPr>
          <w:p w14:paraId="63721F5E" w14:textId="15EF4452" w:rsidR="00A61444" w:rsidRPr="00227ABA" w:rsidRDefault="00912128" w:rsidP="0095761C">
            <w:pPr>
              <w:rPr>
                <w:rFonts w:ascii="Arial" w:eastAsiaTheme="minorHAnsi" w:hAnsi="Arial" w:cs="Arial"/>
                <w:color w:val="FF0000"/>
              </w:rPr>
            </w:pPr>
            <w:r w:rsidRPr="00143F93">
              <w:rPr>
                <w:rFonts w:ascii="Arial" w:eastAsiaTheme="minorHAnsi" w:hAnsi="Arial" w:cs="Arial"/>
              </w:rPr>
              <w:t>01</w:t>
            </w:r>
            <w:r w:rsidR="000E571D" w:rsidRPr="00143F93">
              <w:rPr>
                <w:rFonts w:ascii="Arial" w:eastAsiaTheme="minorHAnsi" w:hAnsi="Arial" w:cs="Arial"/>
              </w:rPr>
              <w:t>/</w:t>
            </w:r>
            <w:r w:rsidR="0095761C" w:rsidRPr="00143F93">
              <w:rPr>
                <w:rFonts w:ascii="Arial" w:eastAsiaTheme="minorHAnsi" w:hAnsi="Arial" w:cs="Arial"/>
              </w:rPr>
              <w:t>0</w:t>
            </w:r>
            <w:r w:rsidR="0095761C">
              <w:rPr>
                <w:rFonts w:ascii="Arial" w:eastAsiaTheme="minorHAnsi" w:hAnsi="Arial" w:cs="Arial"/>
              </w:rPr>
              <w:t>5</w:t>
            </w:r>
            <w:r w:rsidR="000E571D" w:rsidRPr="00143F93">
              <w:rPr>
                <w:rFonts w:ascii="Arial" w:eastAsiaTheme="minorHAnsi" w:hAnsi="Arial" w:cs="Arial"/>
              </w:rPr>
              <w:t>/</w:t>
            </w:r>
            <w:r w:rsidR="00037CAF" w:rsidRPr="00143F93">
              <w:rPr>
                <w:rFonts w:ascii="Arial" w:eastAsiaTheme="minorHAnsi" w:hAnsi="Arial" w:cs="Arial"/>
              </w:rPr>
              <w:t>20</w:t>
            </w:r>
            <w:r w:rsidR="00037CAF">
              <w:rPr>
                <w:rFonts w:ascii="Arial" w:eastAsiaTheme="minorHAnsi" w:hAnsi="Arial" w:cs="Arial"/>
              </w:rPr>
              <w:t>26</w:t>
            </w:r>
          </w:p>
        </w:tc>
      </w:tr>
      <w:tr w:rsidR="009F3B55" w:rsidRPr="00E668F4" w14:paraId="29C7FCD0" w14:textId="77777777" w:rsidTr="00C71BB1">
        <w:tc>
          <w:tcPr>
            <w:tcW w:w="4077" w:type="dxa"/>
          </w:tcPr>
          <w:p w14:paraId="6CFDE288" w14:textId="77777777" w:rsidR="009F3B55" w:rsidRPr="00E668F4" w:rsidRDefault="009F3B55" w:rsidP="00A61444">
            <w:pPr>
              <w:rPr>
                <w:rFonts w:ascii="Arial" w:hAnsi="Arial" w:cs="Arial"/>
                <w:b/>
              </w:rPr>
            </w:pPr>
            <w:r w:rsidRPr="00E668F4">
              <w:rPr>
                <w:rFonts w:ascii="Arial" w:hAnsi="Arial" w:cs="Arial"/>
                <w:b/>
              </w:rPr>
              <w:t>Revision History</w:t>
            </w:r>
          </w:p>
        </w:tc>
        <w:tc>
          <w:tcPr>
            <w:tcW w:w="5209" w:type="dxa"/>
          </w:tcPr>
          <w:p w14:paraId="62E876E3" w14:textId="77777777" w:rsidR="009F3B55" w:rsidRDefault="009F3B55" w:rsidP="00A61444">
            <w:pPr>
              <w:rPr>
                <w:rFonts w:ascii="Arial" w:hAnsi="Arial" w:cs="Arial"/>
              </w:rPr>
            </w:pPr>
            <w:r w:rsidRPr="00E668F4">
              <w:rPr>
                <w:rFonts w:ascii="Arial" w:hAnsi="Arial" w:cs="Arial"/>
              </w:rPr>
              <w:t>04/09/2014 - Changes made to procedure for clarity as per recommendations made by MRC Auditors.</w:t>
            </w:r>
          </w:p>
          <w:p w14:paraId="0B25C97F" w14:textId="77777777" w:rsidR="009A4CE7" w:rsidRDefault="009A4CE7" w:rsidP="00A61444">
            <w:pPr>
              <w:rPr>
                <w:rFonts w:ascii="Arial" w:hAnsi="Arial" w:cs="Arial"/>
              </w:rPr>
            </w:pPr>
            <w:r>
              <w:rPr>
                <w:rFonts w:ascii="Arial" w:hAnsi="Arial" w:cs="Arial"/>
              </w:rPr>
              <w:t>12/08/2021 no change</w:t>
            </w:r>
          </w:p>
          <w:p w14:paraId="43AFB73F" w14:textId="77777777" w:rsidR="0078228E" w:rsidRDefault="008434D4" w:rsidP="00AE76B3">
            <w:pPr>
              <w:rPr>
                <w:rFonts w:ascii="Arial" w:hAnsi="Arial" w:cs="Arial"/>
              </w:rPr>
            </w:pPr>
            <w:r>
              <w:rPr>
                <w:rFonts w:ascii="Arial" w:hAnsi="Arial" w:cs="Arial"/>
              </w:rPr>
              <w:t xml:space="preserve">19/08/2022 </w:t>
            </w:r>
            <w:r w:rsidR="00AE76B3">
              <w:rPr>
                <w:rFonts w:ascii="Arial" w:hAnsi="Arial" w:cs="Arial"/>
              </w:rPr>
              <w:t>no change</w:t>
            </w:r>
          </w:p>
          <w:p w14:paraId="5417335A" w14:textId="77777777" w:rsidR="0078228E" w:rsidRDefault="0078228E" w:rsidP="00AE76B3">
            <w:pPr>
              <w:rPr>
                <w:rFonts w:ascii="Arial" w:hAnsi="Arial" w:cs="Arial"/>
              </w:rPr>
            </w:pPr>
            <w:r>
              <w:rPr>
                <w:rFonts w:ascii="Arial" w:hAnsi="Arial" w:cs="Arial"/>
              </w:rPr>
              <w:t xml:space="preserve">08/8/2023 </w:t>
            </w:r>
            <w:r w:rsidR="00EC6367">
              <w:rPr>
                <w:rFonts w:ascii="Arial" w:hAnsi="Arial" w:cs="Arial"/>
              </w:rPr>
              <w:t>changes made to align with the Financial Regulations</w:t>
            </w:r>
          </w:p>
          <w:p w14:paraId="643FFE01" w14:textId="77777777" w:rsidR="006C4101" w:rsidRDefault="006C4101" w:rsidP="00AE76B3">
            <w:pPr>
              <w:rPr>
                <w:rFonts w:ascii="Arial" w:hAnsi="Arial" w:cs="Arial"/>
              </w:rPr>
            </w:pPr>
            <w:r>
              <w:rPr>
                <w:rFonts w:ascii="Arial" w:hAnsi="Arial" w:cs="Arial"/>
              </w:rPr>
              <w:t>14.05.2024 No change</w:t>
            </w:r>
          </w:p>
          <w:p w14:paraId="4715C8DF" w14:textId="18845C14" w:rsidR="00037CAF" w:rsidRPr="00E668F4" w:rsidRDefault="00037CAF" w:rsidP="00AE76B3">
            <w:pPr>
              <w:rPr>
                <w:rFonts w:ascii="Arial" w:hAnsi="Arial" w:cs="Arial"/>
              </w:rPr>
            </w:pPr>
            <w:r>
              <w:rPr>
                <w:rFonts w:ascii="Arial" w:hAnsi="Arial" w:cs="Arial"/>
              </w:rPr>
              <w:t xml:space="preserve">08.04.2025 No change </w:t>
            </w:r>
          </w:p>
        </w:tc>
      </w:tr>
      <w:tr w:rsidR="00A61444" w:rsidRPr="00E668F4" w14:paraId="064BE733" w14:textId="77777777" w:rsidTr="00C71BB1">
        <w:tc>
          <w:tcPr>
            <w:tcW w:w="4077" w:type="dxa"/>
          </w:tcPr>
          <w:p w14:paraId="783A7D51" w14:textId="77777777" w:rsidR="00A61444" w:rsidRPr="00E668F4" w:rsidRDefault="00A61444" w:rsidP="00A61444">
            <w:pPr>
              <w:rPr>
                <w:rFonts w:ascii="Arial" w:eastAsiaTheme="minorHAnsi" w:hAnsi="Arial" w:cs="Arial"/>
                <w:b/>
              </w:rPr>
            </w:pPr>
            <w:r w:rsidRPr="00E668F4">
              <w:rPr>
                <w:rFonts w:ascii="Arial" w:eastAsiaTheme="minorHAnsi" w:hAnsi="Arial" w:cs="Arial"/>
                <w:b/>
              </w:rPr>
              <w:t>Delegation to the Chief Executive Officer</w:t>
            </w:r>
          </w:p>
        </w:tc>
        <w:tc>
          <w:tcPr>
            <w:tcW w:w="5209" w:type="dxa"/>
          </w:tcPr>
          <w:p w14:paraId="76E690BF" w14:textId="77777777" w:rsidR="00A61444" w:rsidRPr="00E668F4" w:rsidRDefault="00A61444" w:rsidP="00A61444">
            <w:pPr>
              <w:rPr>
                <w:rFonts w:ascii="Arial" w:eastAsiaTheme="minorHAnsi" w:hAnsi="Arial" w:cs="Arial"/>
              </w:rPr>
            </w:pPr>
            <w:r w:rsidRPr="00E668F4">
              <w:rPr>
                <w:rFonts w:ascii="Arial" w:eastAsiaTheme="minorHAnsi" w:hAnsi="Arial" w:cs="Arial"/>
              </w:rPr>
              <w:t>Yes</w:t>
            </w:r>
          </w:p>
        </w:tc>
      </w:tr>
    </w:tbl>
    <w:p w14:paraId="28F15417" w14:textId="77777777" w:rsidR="00677486" w:rsidRPr="00E668F4" w:rsidRDefault="00677486" w:rsidP="00677486">
      <w:pPr>
        <w:spacing w:after="0" w:line="240" w:lineRule="auto"/>
        <w:jc w:val="both"/>
        <w:rPr>
          <w:rFonts w:ascii="Arial" w:eastAsia="Times New Roman" w:hAnsi="Arial" w:cs="Arial"/>
          <w:lang w:val="en-US"/>
        </w:rPr>
      </w:pPr>
    </w:p>
    <w:sectPr w:rsidR="00677486" w:rsidRPr="00E668F4" w:rsidSect="007850DA">
      <w:pgSz w:w="11906" w:h="16838"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6580"/>
    <w:multiLevelType w:val="hybridMultilevel"/>
    <w:tmpl w:val="22FEF408"/>
    <w:lvl w:ilvl="0" w:tplc="6650A2AA">
      <w:start w:val="1"/>
      <w:numFmt w:val="decimal"/>
      <w:lvlText w:val="%1."/>
      <w:lvlJc w:val="left"/>
      <w:pPr>
        <w:ind w:left="720" w:hanging="360"/>
      </w:pPr>
      <w:rPr>
        <w:rFonts w:asciiTheme="minorHAnsi" w:eastAsia="Times New Roman" w:hAnsiTheme="minorHAnsi"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C954191"/>
    <w:multiLevelType w:val="hybridMultilevel"/>
    <w:tmpl w:val="02EC6C96"/>
    <w:lvl w:ilvl="0" w:tplc="A2062E7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EF35BD"/>
    <w:multiLevelType w:val="hybridMultilevel"/>
    <w:tmpl w:val="7DA45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E83AB0"/>
    <w:multiLevelType w:val="hybridMultilevel"/>
    <w:tmpl w:val="80FA7A6E"/>
    <w:lvl w:ilvl="0" w:tplc="0C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5663CD"/>
    <w:multiLevelType w:val="singleLevel"/>
    <w:tmpl w:val="C8248ED8"/>
    <w:lvl w:ilvl="0">
      <w:start w:val="1"/>
      <w:numFmt w:val="bullet"/>
      <w:lvlText w:val=""/>
      <w:lvlJc w:val="left"/>
      <w:pPr>
        <w:tabs>
          <w:tab w:val="num" w:pos="360"/>
        </w:tabs>
        <w:ind w:left="340" w:hanging="340"/>
      </w:pPr>
      <w:rPr>
        <w:rFonts w:ascii="Symbol" w:hAnsi="Symbol" w:hint="default"/>
      </w:rPr>
    </w:lvl>
  </w:abstractNum>
  <w:abstractNum w:abstractNumId="5" w15:restartNumberingAfterBreak="0">
    <w:nsid w:val="59252359"/>
    <w:multiLevelType w:val="hybridMultilevel"/>
    <w:tmpl w:val="817627A6"/>
    <w:lvl w:ilvl="0" w:tplc="69787DA2">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65440C"/>
    <w:multiLevelType w:val="hybridMultilevel"/>
    <w:tmpl w:val="7EDE75AA"/>
    <w:lvl w:ilvl="0" w:tplc="79EE30E8">
      <w:start w:val="1"/>
      <w:numFmt w:val="decimal"/>
      <w:lvlText w:val="%1."/>
      <w:lvlJc w:val="left"/>
      <w:pPr>
        <w:ind w:left="720" w:hanging="360"/>
      </w:pPr>
      <w:rPr>
        <w:rFonts w:ascii="Tahoma" w:hAnsi="Tahoma"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1603373">
    <w:abstractNumId w:val="1"/>
  </w:num>
  <w:num w:numId="2" w16cid:durableId="887298210">
    <w:abstractNumId w:val="1"/>
  </w:num>
  <w:num w:numId="3" w16cid:durableId="905652978">
    <w:abstractNumId w:val="6"/>
  </w:num>
  <w:num w:numId="4" w16cid:durableId="656567330">
    <w:abstractNumId w:val="4"/>
  </w:num>
  <w:num w:numId="5" w16cid:durableId="2018727304">
    <w:abstractNumId w:val="0"/>
  </w:num>
  <w:num w:numId="6" w16cid:durableId="228812372">
    <w:abstractNumId w:val="2"/>
  </w:num>
  <w:num w:numId="7" w16cid:durableId="1569874344">
    <w:abstractNumId w:val="5"/>
  </w:num>
  <w:num w:numId="8" w16cid:durableId="24907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jUwNrIwMjI0MTdR0lEKTi0uzszPAykwrAUAIomQxCwAAAA="/>
  </w:docVars>
  <w:rsids>
    <w:rsidRoot w:val="001804D6"/>
    <w:rsid w:val="00037CAF"/>
    <w:rsid w:val="0005317D"/>
    <w:rsid w:val="00053930"/>
    <w:rsid w:val="00056207"/>
    <w:rsid w:val="00084F52"/>
    <w:rsid w:val="000E1961"/>
    <w:rsid w:val="000E21DC"/>
    <w:rsid w:val="000E571D"/>
    <w:rsid w:val="00143F93"/>
    <w:rsid w:val="001804D6"/>
    <w:rsid w:val="001A328D"/>
    <w:rsid w:val="001B247F"/>
    <w:rsid w:val="001C4586"/>
    <w:rsid w:val="001E1327"/>
    <w:rsid w:val="0022683A"/>
    <w:rsid w:val="00227ABA"/>
    <w:rsid w:val="0023619D"/>
    <w:rsid w:val="0026535C"/>
    <w:rsid w:val="00272EEB"/>
    <w:rsid w:val="00276D58"/>
    <w:rsid w:val="002D5CBF"/>
    <w:rsid w:val="002F0C73"/>
    <w:rsid w:val="00313419"/>
    <w:rsid w:val="00336B4C"/>
    <w:rsid w:val="0036522E"/>
    <w:rsid w:val="003765F6"/>
    <w:rsid w:val="00394615"/>
    <w:rsid w:val="003A10C3"/>
    <w:rsid w:val="003B44D8"/>
    <w:rsid w:val="003F057F"/>
    <w:rsid w:val="0043404E"/>
    <w:rsid w:val="0044602B"/>
    <w:rsid w:val="00481197"/>
    <w:rsid w:val="004A099F"/>
    <w:rsid w:val="004B670C"/>
    <w:rsid w:val="004C5BB7"/>
    <w:rsid w:val="0054451D"/>
    <w:rsid w:val="00562B8B"/>
    <w:rsid w:val="005F2901"/>
    <w:rsid w:val="00623ED5"/>
    <w:rsid w:val="00637EA1"/>
    <w:rsid w:val="00664B42"/>
    <w:rsid w:val="00677486"/>
    <w:rsid w:val="006C4101"/>
    <w:rsid w:val="006D0DAF"/>
    <w:rsid w:val="007200BC"/>
    <w:rsid w:val="0073294E"/>
    <w:rsid w:val="00774892"/>
    <w:rsid w:val="0078228E"/>
    <w:rsid w:val="007850DA"/>
    <w:rsid w:val="007859E7"/>
    <w:rsid w:val="007C1A2D"/>
    <w:rsid w:val="007E3BF9"/>
    <w:rsid w:val="00814B46"/>
    <w:rsid w:val="00826B6D"/>
    <w:rsid w:val="00831A95"/>
    <w:rsid w:val="008434D4"/>
    <w:rsid w:val="008622D4"/>
    <w:rsid w:val="00903121"/>
    <w:rsid w:val="00912128"/>
    <w:rsid w:val="00917A04"/>
    <w:rsid w:val="00945666"/>
    <w:rsid w:val="0095761C"/>
    <w:rsid w:val="009A4CE7"/>
    <w:rsid w:val="009F007B"/>
    <w:rsid w:val="009F38CE"/>
    <w:rsid w:val="009F3B55"/>
    <w:rsid w:val="00A61444"/>
    <w:rsid w:val="00AE76B3"/>
    <w:rsid w:val="00AF64F1"/>
    <w:rsid w:val="00B1464C"/>
    <w:rsid w:val="00B61FC6"/>
    <w:rsid w:val="00B83EE2"/>
    <w:rsid w:val="00B95E29"/>
    <w:rsid w:val="00BA27CA"/>
    <w:rsid w:val="00BE6C82"/>
    <w:rsid w:val="00BF09BA"/>
    <w:rsid w:val="00C81CF0"/>
    <w:rsid w:val="00CC7C5D"/>
    <w:rsid w:val="00D11F9A"/>
    <w:rsid w:val="00D57475"/>
    <w:rsid w:val="00D60227"/>
    <w:rsid w:val="00D737FB"/>
    <w:rsid w:val="00E22626"/>
    <w:rsid w:val="00E26323"/>
    <w:rsid w:val="00E470F5"/>
    <w:rsid w:val="00E668F4"/>
    <w:rsid w:val="00E95928"/>
    <w:rsid w:val="00EB3538"/>
    <w:rsid w:val="00EC6367"/>
    <w:rsid w:val="00EF6E46"/>
    <w:rsid w:val="00EF768F"/>
    <w:rsid w:val="00F72938"/>
    <w:rsid w:val="00F81B3B"/>
    <w:rsid w:val="00FB798A"/>
    <w:rsid w:val="00FD6631"/>
    <w:rsid w:val="00FE3F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933A"/>
  <w15:docId w15:val="{2BE9F120-C76C-4BFE-ACAC-A11673D9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859E7"/>
    <w:pPr>
      <w:keepNext/>
      <w:keepLines/>
      <w:spacing w:after="120" w:line="240" w:lineRule="auto"/>
      <w:ind w:left="397" w:hanging="397"/>
      <w:outlineLvl w:val="0"/>
    </w:pPr>
    <w:rPr>
      <w:rFonts w:ascii="Arial" w:eastAsiaTheme="majorEastAsia" w:hAnsi="Arial" w:cstheme="majorBidi"/>
      <w:b/>
      <w:bCs/>
      <w:caps/>
      <w:color w:val="0F243E" w:themeColor="text2" w:themeShade="80"/>
      <w:szCs w:val="28"/>
    </w:rPr>
  </w:style>
  <w:style w:type="paragraph" w:styleId="Heading2">
    <w:name w:val="heading 2"/>
    <w:next w:val="Normal"/>
    <w:link w:val="Heading2Char"/>
    <w:uiPriority w:val="9"/>
    <w:unhideWhenUsed/>
    <w:qFormat/>
    <w:rsid w:val="007859E7"/>
    <w:pPr>
      <w:keepNext/>
      <w:keepLines/>
      <w:tabs>
        <w:tab w:val="left" w:pos="567"/>
      </w:tabs>
      <w:spacing w:after="120" w:line="240" w:lineRule="auto"/>
      <w:ind w:left="567"/>
      <w:outlineLvl w:val="1"/>
    </w:pPr>
    <w:rPr>
      <w:rFonts w:ascii="Arial" w:eastAsiaTheme="majorEastAsia" w:hAnsi="Arial" w:cstheme="majorBidi"/>
      <w:b/>
      <w:bCs/>
      <w:i/>
      <w:smallCaps/>
      <w:color w:val="17365D" w:themeColor="text2" w:themeShade="BF"/>
      <w:szCs w:val="26"/>
    </w:rPr>
  </w:style>
  <w:style w:type="paragraph" w:styleId="Heading3">
    <w:name w:val="heading 3"/>
    <w:basedOn w:val="Normal"/>
    <w:next w:val="Normal"/>
    <w:link w:val="Heading3Char"/>
    <w:uiPriority w:val="9"/>
    <w:unhideWhenUsed/>
    <w:qFormat/>
    <w:rsid w:val="007859E7"/>
    <w:pPr>
      <w:keepNext/>
      <w:keepLines/>
      <w:tabs>
        <w:tab w:val="left" w:pos="1134"/>
      </w:tabs>
      <w:spacing w:after="120" w:line="240" w:lineRule="auto"/>
      <w:ind w:left="1134"/>
      <w:outlineLvl w:val="2"/>
    </w:pPr>
    <w:rPr>
      <w:rFonts w:ascii="Arial" w:eastAsiaTheme="majorEastAsia" w:hAnsi="Arial" w:cstheme="majorBidi"/>
      <w:b/>
      <w:bCs/>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E7"/>
    <w:rPr>
      <w:rFonts w:ascii="Arial" w:eastAsiaTheme="majorEastAsia" w:hAnsi="Arial" w:cstheme="majorBidi"/>
      <w:b/>
      <w:bCs/>
      <w:caps/>
      <w:color w:val="0F243E" w:themeColor="text2" w:themeShade="80"/>
      <w:szCs w:val="28"/>
    </w:rPr>
  </w:style>
  <w:style w:type="character" w:customStyle="1" w:styleId="Heading2Char">
    <w:name w:val="Heading 2 Char"/>
    <w:basedOn w:val="DefaultParagraphFont"/>
    <w:link w:val="Heading2"/>
    <w:uiPriority w:val="9"/>
    <w:rsid w:val="007859E7"/>
    <w:rPr>
      <w:rFonts w:ascii="Arial" w:eastAsiaTheme="majorEastAsia" w:hAnsi="Arial" w:cstheme="majorBidi"/>
      <w:b/>
      <w:bCs/>
      <w:i/>
      <w:smallCaps/>
      <w:color w:val="17365D" w:themeColor="text2" w:themeShade="BF"/>
      <w:szCs w:val="26"/>
    </w:rPr>
  </w:style>
  <w:style w:type="character" w:customStyle="1" w:styleId="Heading3Char">
    <w:name w:val="Heading 3 Char"/>
    <w:basedOn w:val="DefaultParagraphFont"/>
    <w:link w:val="Heading3"/>
    <w:uiPriority w:val="9"/>
    <w:rsid w:val="007859E7"/>
    <w:rPr>
      <w:rFonts w:ascii="Arial" w:eastAsiaTheme="majorEastAsia" w:hAnsi="Arial" w:cstheme="majorBidi"/>
      <w:b/>
      <w:bCs/>
      <w:i/>
      <w:color w:val="365F91" w:themeColor="accent1" w:themeShade="BF"/>
    </w:rPr>
  </w:style>
  <w:style w:type="table" w:styleId="TableGrid">
    <w:name w:val="Table Grid"/>
    <w:basedOn w:val="TableNormal"/>
    <w:uiPriority w:val="59"/>
    <w:rsid w:val="0066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B42"/>
    <w:pPr>
      <w:ind w:left="720"/>
      <w:contextualSpacing/>
    </w:pPr>
  </w:style>
  <w:style w:type="table" w:customStyle="1" w:styleId="TableGrid1">
    <w:name w:val="Table Grid1"/>
    <w:basedOn w:val="TableNormal"/>
    <w:next w:val="TableGrid"/>
    <w:uiPriority w:val="59"/>
    <w:rsid w:val="0066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7486"/>
    <w:pPr>
      <w:spacing w:after="0" w:line="240" w:lineRule="auto"/>
    </w:pPr>
  </w:style>
  <w:style w:type="paragraph" w:styleId="BalloonText">
    <w:name w:val="Balloon Text"/>
    <w:basedOn w:val="Normal"/>
    <w:link w:val="BalloonTextChar"/>
    <w:uiPriority w:val="99"/>
    <w:semiHidden/>
    <w:unhideWhenUsed/>
    <w:rsid w:val="00562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B8B"/>
    <w:rPr>
      <w:rFonts w:ascii="Tahoma" w:hAnsi="Tahoma" w:cs="Tahoma"/>
      <w:sz w:val="16"/>
      <w:szCs w:val="16"/>
    </w:rPr>
  </w:style>
  <w:style w:type="table" w:customStyle="1" w:styleId="TableGrid10">
    <w:name w:val="Table Grid10"/>
    <w:basedOn w:val="TableNormal"/>
    <w:next w:val="TableGrid"/>
    <w:uiPriority w:val="59"/>
    <w:rsid w:val="00A614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4892"/>
    <w:rPr>
      <w:sz w:val="16"/>
      <w:szCs w:val="16"/>
    </w:rPr>
  </w:style>
  <w:style w:type="paragraph" w:styleId="CommentText">
    <w:name w:val="annotation text"/>
    <w:basedOn w:val="Normal"/>
    <w:link w:val="CommentTextChar"/>
    <w:uiPriority w:val="99"/>
    <w:semiHidden/>
    <w:unhideWhenUsed/>
    <w:rsid w:val="00774892"/>
    <w:pPr>
      <w:spacing w:line="240" w:lineRule="auto"/>
    </w:pPr>
    <w:rPr>
      <w:sz w:val="20"/>
      <w:szCs w:val="20"/>
    </w:rPr>
  </w:style>
  <w:style w:type="character" w:customStyle="1" w:styleId="CommentTextChar">
    <w:name w:val="Comment Text Char"/>
    <w:basedOn w:val="DefaultParagraphFont"/>
    <w:link w:val="CommentText"/>
    <w:uiPriority w:val="99"/>
    <w:semiHidden/>
    <w:rsid w:val="00774892"/>
    <w:rPr>
      <w:sz w:val="20"/>
      <w:szCs w:val="20"/>
    </w:rPr>
  </w:style>
  <w:style w:type="paragraph" w:styleId="CommentSubject">
    <w:name w:val="annotation subject"/>
    <w:basedOn w:val="CommentText"/>
    <w:next w:val="CommentText"/>
    <w:link w:val="CommentSubjectChar"/>
    <w:uiPriority w:val="99"/>
    <w:semiHidden/>
    <w:unhideWhenUsed/>
    <w:rsid w:val="00774892"/>
    <w:rPr>
      <w:b/>
      <w:bCs/>
    </w:rPr>
  </w:style>
  <w:style w:type="character" w:customStyle="1" w:styleId="CommentSubjectChar">
    <w:name w:val="Comment Subject Char"/>
    <w:basedOn w:val="CommentTextChar"/>
    <w:link w:val="CommentSubject"/>
    <w:uiPriority w:val="99"/>
    <w:semiHidden/>
    <w:rsid w:val="00774892"/>
    <w:rPr>
      <w:b/>
      <w:bCs/>
      <w:sz w:val="20"/>
      <w:szCs w:val="20"/>
    </w:rPr>
  </w:style>
  <w:style w:type="paragraph" w:styleId="Revision">
    <w:name w:val="Revision"/>
    <w:hidden/>
    <w:uiPriority w:val="99"/>
    <w:semiHidden/>
    <w:rsid w:val="00037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5299">
      <w:bodyDiv w:val="1"/>
      <w:marLeft w:val="0"/>
      <w:marRight w:val="0"/>
      <w:marTop w:val="0"/>
      <w:marBottom w:val="0"/>
      <w:divBdr>
        <w:top w:val="none" w:sz="0" w:space="0" w:color="auto"/>
        <w:left w:val="none" w:sz="0" w:space="0" w:color="auto"/>
        <w:bottom w:val="none" w:sz="0" w:space="0" w:color="auto"/>
        <w:right w:val="none" w:sz="0" w:space="0" w:color="auto"/>
      </w:divBdr>
    </w:div>
    <w:div w:id="2035109784">
      <w:bodyDiv w:val="1"/>
      <w:marLeft w:val="0"/>
      <w:marRight w:val="0"/>
      <w:marTop w:val="0"/>
      <w:marBottom w:val="0"/>
      <w:divBdr>
        <w:top w:val="none" w:sz="0" w:space="0" w:color="auto"/>
        <w:left w:val="none" w:sz="0" w:space="0" w:color="auto"/>
        <w:bottom w:val="none" w:sz="0" w:space="0" w:color="auto"/>
        <w:right w:val="none" w:sz="0" w:space="0" w:color="auto"/>
      </w:divBdr>
      <w:divsChild>
        <w:div w:id="26029527">
          <w:marLeft w:val="0"/>
          <w:marRight w:val="0"/>
          <w:marTop w:val="0"/>
          <w:marBottom w:val="0"/>
          <w:divBdr>
            <w:top w:val="none" w:sz="0" w:space="0" w:color="auto"/>
            <w:left w:val="none" w:sz="0" w:space="0" w:color="auto"/>
            <w:bottom w:val="none" w:sz="0" w:space="0" w:color="auto"/>
            <w:right w:val="none" w:sz="0" w:space="0" w:color="auto"/>
          </w:divBdr>
        </w:div>
        <w:div w:id="331956594">
          <w:marLeft w:val="0"/>
          <w:marRight w:val="0"/>
          <w:marTop w:val="0"/>
          <w:marBottom w:val="0"/>
          <w:divBdr>
            <w:top w:val="none" w:sz="0" w:space="0" w:color="auto"/>
            <w:left w:val="none" w:sz="0" w:space="0" w:color="auto"/>
            <w:bottom w:val="none" w:sz="0" w:space="0" w:color="auto"/>
            <w:right w:val="none" w:sz="0" w:space="0" w:color="auto"/>
          </w:divBdr>
        </w:div>
        <w:div w:id="1177966690">
          <w:marLeft w:val="0"/>
          <w:marRight w:val="0"/>
          <w:marTop w:val="0"/>
          <w:marBottom w:val="0"/>
          <w:divBdr>
            <w:top w:val="none" w:sz="0" w:space="0" w:color="auto"/>
            <w:left w:val="none" w:sz="0" w:space="0" w:color="auto"/>
            <w:bottom w:val="none" w:sz="0" w:space="0" w:color="auto"/>
            <w:right w:val="none" w:sz="0" w:space="0" w:color="auto"/>
          </w:divBdr>
        </w:div>
        <w:div w:id="1257784224">
          <w:marLeft w:val="0"/>
          <w:marRight w:val="0"/>
          <w:marTop w:val="0"/>
          <w:marBottom w:val="0"/>
          <w:divBdr>
            <w:top w:val="none" w:sz="0" w:space="0" w:color="auto"/>
            <w:left w:val="none" w:sz="0" w:space="0" w:color="auto"/>
            <w:bottom w:val="none" w:sz="0" w:space="0" w:color="auto"/>
            <w:right w:val="none" w:sz="0" w:space="0" w:color="auto"/>
          </w:divBdr>
        </w:div>
        <w:div w:id="1935507250">
          <w:marLeft w:val="0"/>
          <w:marRight w:val="0"/>
          <w:marTop w:val="0"/>
          <w:marBottom w:val="0"/>
          <w:divBdr>
            <w:top w:val="none" w:sz="0" w:space="0" w:color="auto"/>
            <w:left w:val="none" w:sz="0" w:space="0" w:color="auto"/>
            <w:bottom w:val="none" w:sz="0" w:space="0" w:color="auto"/>
            <w:right w:val="none" w:sz="0" w:space="0" w:color="auto"/>
          </w:divBdr>
        </w:div>
        <w:div w:id="1647707905">
          <w:marLeft w:val="0"/>
          <w:marRight w:val="0"/>
          <w:marTop w:val="0"/>
          <w:marBottom w:val="0"/>
          <w:divBdr>
            <w:top w:val="none" w:sz="0" w:space="0" w:color="auto"/>
            <w:left w:val="none" w:sz="0" w:space="0" w:color="auto"/>
            <w:bottom w:val="none" w:sz="0" w:space="0" w:color="auto"/>
            <w:right w:val="none" w:sz="0" w:space="0" w:color="auto"/>
          </w:divBdr>
        </w:div>
        <w:div w:id="787889838">
          <w:marLeft w:val="0"/>
          <w:marRight w:val="0"/>
          <w:marTop w:val="0"/>
          <w:marBottom w:val="0"/>
          <w:divBdr>
            <w:top w:val="none" w:sz="0" w:space="0" w:color="auto"/>
            <w:left w:val="none" w:sz="0" w:space="0" w:color="auto"/>
            <w:bottom w:val="none" w:sz="0" w:space="0" w:color="auto"/>
            <w:right w:val="none" w:sz="0" w:space="0" w:color="auto"/>
          </w:divBdr>
        </w:div>
        <w:div w:id="883828332">
          <w:marLeft w:val="0"/>
          <w:marRight w:val="0"/>
          <w:marTop w:val="0"/>
          <w:marBottom w:val="0"/>
          <w:divBdr>
            <w:top w:val="none" w:sz="0" w:space="0" w:color="auto"/>
            <w:left w:val="none" w:sz="0" w:space="0" w:color="auto"/>
            <w:bottom w:val="none" w:sz="0" w:space="0" w:color="auto"/>
            <w:right w:val="none" w:sz="0" w:space="0" w:color="auto"/>
          </w:divBdr>
        </w:div>
        <w:div w:id="342634947">
          <w:marLeft w:val="0"/>
          <w:marRight w:val="0"/>
          <w:marTop w:val="0"/>
          <w:marBottom w:val="0"/>
          <w:divBdr>
            <w:top w:val="none" w:sz="0" w:space="0" w:color="auto"/>
            <w:left w:val="none" w:sz="0" w:space="0" w:color="auto"/>
            <w:bottom w:val="none" w:sz="0" w:space="0" w:color="auto"/>
            <w:right w:val="none" w:sz="0" w:space="0" w:color="auto"/>
          </w:divBdr>
        </w:div>
        <w:div w:id="327290757">
          <w:marLeft w:val="0"/>
          <w:marRight w:val="0"/>
          <w:marTop w:val="0"/>
          <w:marBottom w:val="0"/>
          <w:divBdr>
            <w:top w:val="none" w:sz="0" w:space="0" w:color="auto"/>
            <w:left w:val="none" w:sz="0" w:space="0" w:color="auto"/>
            <w:bottom w:val="none" w:sz="0" w:space="0" w:color="auto"/>
            <w:right w:val="none" w:sz="0" w:space="0" w:color="auto"/>
          </w:divBdr>
        </w:div>
        <w:div w:id="1717780573">
          <w:marLeft w:val="0"/>
          <w:marRight w:val="0"/>
          <w:marTop w:val="0"/>
          <w:marBottom w:val="0"/>
          <w:divBdr>
            <w:top w:val="none" w:sz="0" w:space="0" w:color="auto"/>
            <w:left w:val="none" w:sz="0" w:space="0" w:color="auto"/>
            <w:bottom w:val="none" w:sz="0" w:space="0" w:color="auto"/>
            <w:right w:val="none" w:sz="0" w:space="0" w:color="auto"/>
          </w:divBdr>
        </w:div>
        <w:div w:id="1238437401">
          <w:marLeft w:val="0"/>
          <w:marRight w:val="0"/>
          <w:marTop w:val="0"/>
          <w:marBottom w:val="0"/>
          <w:divBdr>
            <w:top w:val="none" w:sz="0" w:space="0" w:color="auto"/>
            <w:left w:val="none" w:sz="0" w:space="0" w:color="auto"/>
            <w:bottom w:val="none" w:sz="0" w:space="0" w:color="auto"/>
            <w:right w:val="none" w:sz="0" w:space="0" w:color="auto"/>
          </w:divBdr>
        </w:div>
        <w:div w:id="1692955566">
          <w:marLeft w:val="0"/>
          <w:marRight w:val="0"/>
          <w:marTop w:val="0"/>
          <w:marBottom w:val="0"/>
          <w:divBdr>
            <w:top w:val="none" w:sz="0" w:space="0" w:color="auto"/>
            <w:left w:val="none" w:sz="0" w:space="0" w:color="auto"/>
            <w:bottom w:val="none" w:sz="0" w:space="0" w:color="auto"/>
            <w:right w:val="none" w:sz="0" w:space="0" w:color="auto"/>
          </w:divBdr>
        </w:div>
        <w:div w:id="368992811">
          <w:marLeft w:val="0"/>
          <w:marRight w:val="0"/>
          <w:marTop w:val="0"/>
          <w:marBottom w:val="0"/>
          <w:divBdr>
            <w:top w:val="none" w:sz="0" w:space="0" w:color="auto"/>
            <w:left w:val="none" w:sz="0" w:space="0" w:color="auto"/>
            <w:bottom w:val="none" w:sz="0" w:space="0" w:color="auto"/>
            <w:right w:val="none" w:sz="0" w:space="0" w:color="auto"/>
          </w:divBdr>
        </w:div>
        <w:div w:id="578248410">
          <w:marLeft w:val="0"/>
          <w:marRight w:val="0"/>
          <w:marTop w:val="0"/>
          <w:marBottom w:val="0"/>
          <w:divBdr>
            <w:top w:val="none" w:sz="0" w:space="0" w:color="auto"/>
            <w:left w:val="none" w:sz="0" w:space="0" w:color="auto"/>
            <w:bottom w:val="none" w:sz="0" w:space="0" w:color="auto"/>
            <w:right w:val="none" w:sz="0" w:space="0" w:color="auto"/>
          </w:divBdr>
        </w:div>
        <w:div w:id="125050161">
          <w:marLeft w:val="0"/>
          <w:marRight w:val="0"/>
          <w:marTop w:val="0"/>
          <w:marBottom w:val="0"/>
          <w:divBdr>
            <w:top w:val="none" w:sz="0" w:space="0" w:color="auto"/>
            <w:left w:val="none" w:sz="0" w:space="0" w:color="auto"/>
            <w:bottom w:val="none" w:sz="0" w:space="0" w:color="auto"/>
            <w:right w:val="none" w:sz="0" w:space="0" w:color="auto"/>
          </w:divBdr>
        </w:div>
        <w:div w:id="2068606558">
          <w:marLeft w:val="0"/>
          <w:marRight w:val="0"/>
          <w:marTop w:val="0"/>
          <w:marBottom w:val="0"/>
          <w:divBdr>
            <w:top w:val="none" w:sz="0" w:space="0" w:color="auto"/>
            <w:left w:val="none" w:sz="0" w:space="0" w:color="auto"/>
            <w:bottom w:val="none" w:sz="0" w:space="0" w:color="auto"/>
            <w:right w:val="none" w:sz="0" w:space="0" w:color="auto"/>
          </w:divBdr>
        </w:div>
        <w:div w:id="926613964">
          <w:marLeft w:val="0"/>
          <w:marRight w:val="0"/>
          <w:marTop w:val="0"/>
          <w:marBottom w:val="0"/>
          <w:divBdr>
            <w:top w:val="none" w:sz="0" w:space="0" w:color="auto"/>
            <w:left w:val="none" w:sz="0" w:space="0" w:color="auto"/>
            <w:bottom w:val="none" w:sz="0" w:space="0" w:color="auto"/>
            <w:right w:val="none" w:sz="0" w:space="0" w:color="auto"/>
          </w:divBdr>
        </w:div>
        <w:div w:id="1973318677">
          <w:marLeft w:val="0"/>
          <w:marRight w:val="0"/>
          <w:marTop w:val="0"/>
          <w:marBottom w:val="0"/>
          <w:divBdr>
            <w:top w:val="none" w:sz="0" w:space="0" w:color="auto"/>
            <w:left w:val="none" w:sz="0" w:space="0" w:color="auto"/>
            <w:bottom w:val="none" w:sz="0" w:space="0" w:color="auto"/>
            <w:right w:val="none" w:sz="0" w:space="0" w:color="auto"/>
          </w:divBdr>
        </w:div>
        <w:div w:id="1739982786">
          <w:marLeft w:val="0"/>
          <w:marRight w:val="0"/>
          <w:marTop w:val="0"/>
          <w:marBottom w:val="0"/>
          <w:divBdr>
            <w:top w:val="none" w:sz="0" w:space="0" w:color="auto"/>
            <w:left w:val="none" w:sz="0" w:space="0" w:color="auto"/>
            <w:bottom w:val="none" w:sz="0" w:space="0" w:color="auto"/>
            <w:right w:val="none" w:sz="0" w:space="0" w:color="auto"/>
          </w:divBdr>
        </w:div>
        <w:div w:id="504175094">
          <w:marLeft w:val="0"/>
          <w:marRight w:val="0"/>
          <w:marTop w:val="0"/>
          <w:marBottom w:val="0"/>
          <w:divBdr>
            <w:top w:val="none" w:sz="0" w:space="0" w:color="auto"/>
            <w:left w:val="none" w:sz="0" w:space="0" w:color="auto"/>
            <w:bottom w:val="none" w:sz="0" w:space="0" w:color="auto"/>
            <w:right w:val="none" w:sz="0" w:space="0" w:color="auto"/>
          </w:divBdr>
        </w:div>
        <w:div w:id="2093306928">
          <w:marLeft w:val="0"/>
          <w:marRight w:val="0"/>
          <w:marTop w:val="0"/>
          <w:marBottom w:val="0"/>
          <w:divBdr>
            <w:top w:val="none" w:sz="0" w:space="0" w:color="auto"/>
            <w:left w:val="none" w:sz="0" w:space="0" w:color="auto"/>
            <w:bottom w:val="none" w:sz="0" w:space="0" w:color="auto"/>
            <w:right w:val="none" w:sz="0" w:space="0" w:color="auto"/>
          </w:divBdr>
        </w:div>
        <w:div w:id="1768378973">
          <w:marLeft w:val="0"/>
          <w:marRight w:val="0"/>
          <w:marTop w:val="0"/>
          <w:marBottom w:val="0"/>
          <w:divBdr>
            <w:top w:val="none" w:sz="0" w:space="0" w:color="auto"/>
            <w:left w:val="none" w:sz="0" w:space="0" w:color="auto"/>
            <w:bottom w:val="none" w:sz="0" w:space="0" w:color="auto"/>
            <w:right w:val="none" w:sz="0" w:space="0" w:color="auto"/>
          </w:divBdr>
        </w:div>
        <w:div w:id="213529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575571">
              <w:marLeft w:val="0"/>
              <w:marRight w:val="0"/>
              <w:marTop w:val="0"/>
              <w:marBottom w:val="0"/>
              <w:divBdr>
                <w:top w:val="none" w:sz="0" w:space="0" w:color="auto"/>
                <w:left w:val="none" w:sz="0" w:space="0" w:color="auto"/>
                <w:bottom w:val="none" w:sz="0" w:space="0" w:color="auto"/>
                <w:right w:val="none" w:sz="0" w:space="0" w:color="auto"/>
              </w:divBdr>
            </w:div>
          </w:divsChild>
        </w:div>
        <w:div w:id="825365110">
          <w:marLeft w:val="0"/>
          <w:marRight w:val="0"/>
          <w:marTop w:val="0"/>
          <w:marBottom w:val="0"/>
          <w:divBdr>
            <w:top w:val="none" w:sz="0" w:space="0" w:color="auto"/>
            <w:left w:val="none" w:sz="0" w:space="0" w:color="auto"/>
            <w:bottom w:val="none" w:sz="0" w:space="0" w:color="auto"/>
            <w:right w:val="none" w:sz="0" w:space="0" w:color="auto"/>
          </w:divBdr>
        </w:div>
        <w:div w:id="1150025829">
          <w:marLeft w:val="0"/>
          <w:marRight w:val="0"/>
          <w:marTop w:val="0"/>
          <w:marBottom w:val="0"/>
          <w:divBdr>
            <w:top w:val="none" w:sz="0" w:space="0" w:color="auto"/>
            <w:left w:val="none" w:sz="0" w:space="0" w:color="auto"/>
            <w:bottom w:val="none" w:sz="0" w:space="0" w:color="auto"/>
            <w:right w:val="none" w:sz="0" w:space="0" w:color="auto"/>
          </w:divBdr>
        </w:div>
        <w:div w:id="442648333">
          <w:marLeft w:val="0"/>
          <w:marRight w:val="0"/>
          <w:marTop w:val="0"/>
          <w:marBottom w:val="0"/>
          <w:divBdr>
            <w:top w:val="none" w:sz="0" w:space="0" w:color="auto"/>
            <w:left w:val="none" w:sz="0" w:space="0" w:color="auto"/>
            <w:bottom w:val="none" w:sz="0" w:space="0" w:color="auto"/>
            <w:right w:val="none" w:sz="0" w:space="0" w:color="auto"/>
          </w:divBdr>
        </w:div>
        <w:div w:id="1315337480">
          <w:marLeft w:val="0"/>
          <w:marRight w:val="0"/>
          <w:marTop w:val="0"/>
          <w:marBottom w:val="0"/>
          <w:divBdr>
            <w:top w:val="none" w:sz="0" w:space="0" w:color="auto"/>
            <w:left w:val="none" w:sz="0" w:space="0" w:color="auto"/>
            <w:bottom w:val="none" w:sz="0" w:space="0" w:color="auto"/>
            <w:right w:val="none" w:sz="0" w:space="0" w:color="auto"/>
          </w:divBdr>
        </w:div>
        <w:div w:id="543831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040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471240">
                  <w:marLeft w:val="0"/>
                  <w:marRight w:val="0"/>
                  <w:marTop w:val="0"/>
                  <w:marBottom w:val="0"/>
                  <w:divBdr>
                    <w:top w:val="none" w:sz="0" w:space="0" w:color="auto"/>
                    <w:left w:val="none" w:sz="0" w:space="0" w:color="auto"/>
                    <w:bottom w:val="none" w:sz="0" w:space="0" w:color="auto"/>
                    <w:right w:val="none" w:sz="0" w:space="0" w:color="auto"/>
                  </w:divBdr>
                </w:div>
                <w:div w:id="329220042">
                  <w:marLeft w:val="0"/>
                  <w:marRight w:val="0"/>
                  <w:marTop w:val="0"/>
                  <w:marBottom w:val="0"/>
                  <w:divBdr>
                    <w:top w:val="none" w:sz="0" w:space="0" w:color="auto"/>
                    <w:left w:val="none" w:sz="0" w:space="0" w:color="auto"/>
                    <w:bottom w:val="none" w:sz="0" w:space="0" w:color="auto"/>
                    <w:right w:val="none" w:sz="0" w:space="0" w:color="auto"/>
                  </w:divBdr>
                </w:div>
                <w:div w:id="331758264">
                  <w:marLeft w:val="0"/>
                  <w:marRight w:val="0"/>
                  <w:marTop w:val="0"/>
                  <w:marBottom w:val="0"/>
                  <w:divBdr>
                    <w:top w:val="none" w:sz="0" w:space="0" w:color="auto"/>
                    <w:left w:val="none" w:sz="0" w:space="0" w:color="auto"/>
                    <w:bottom w:val="none" w:sz="0" w:space="0" w:color="auto"/>
                    <w:right w:val="none" w:sz="0" w:space="0" w:color="auto"/>
                  </w:divBdr>
                </w:div>
                <w:div w:id="9605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3573">
          <w:marLeft w:val="0"/>
          <w:marRight w:val="0"/>
          <w:marTop w:val="0"/>
          <w:marBottom w:val="0"/>
          <w:divBdr>
            <w:top w:val="none" w:sz="0" w:space="0" w:color="auto"/>
            <w:left w:val="none" w:sz="0" w:space="0" w:color="auto"/>
            <w:bottom w:val="none" w:sz="0" w:space="0" w:color="auto"/>
            <w:right w:val="none" w:sz="0" w:space="0" w:color="auto"/>
          </w:divBdr>
        </w:div>
      </w:divsChild>
    </w:div>
    <w:div w:id="20936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dc:creator>
  <cp:keywords/>
  <dc:description/>
  <cp:lastModifiedBy>Deborah Toward</cp:lastModifiedBy>
  <cp:revision>3</cp:revision>
  <cp:lastPrinted>2022-08-31T01:22:00Z</cp:lastPrinted>
  <dcterms:created xsi:type="dcterms:W3CDTF">2025-05-13T08:25:00Z</dcterms:created>
  <dcterms:modified xsi:type="dcterms:W3CDTF">2025-05-14T04:17:00Z</dcterms:modified>
</cp:coreProperties>
</file>