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ECA7" w14:textId="7E481E29" w:rsidR="00072C88" w:rsidRDefault="00072C88" w:rsidP="00C85B66">
      <w:pPr>
        <w:tabs>
          <w:tab w:val="right" w:pos="8787"/>
        </w:tabs>
        <w:jc w:val="both"/>
        <w:rPr>
          <w:rFonts w:cs="Arial"/>
        </w:rPr>
      </w:pPr>
      <w:r w:rsidRPr="00915E90">
        <w:rPr>
          <w:rFonts w:cs="Arial"/>
          <w:b/>
        </w:rPr>
        <w:t xml:space="preserve">Policy No: CP </w:t>
      </w:r>
      <w:r w:rsidR="00E903EE">
        <w:rPr>
          <w:rFonts w:cs="Arial"/>
          <w:b/>
        </w:rPr>
        <w:t>2</w:t>
      </w:r>
      <w:r w:rsidR="0020512C">
        <w:rPr>
          <w:rFonts w:cs="Arial"/>
          <w:b/>
        </w:rPr>
        <w:t>1</w:t>
      </w:r>
      <w:r w:rsidRPr="00915E90">
        <w:rPr>
          <w:rFonts w:cs="Arial"/>
          <w:b/>
        </w:rPr>
        <w:tab/>
        <w:t xml:space="preserve">  Reference:  </w:t>
      </w:r>
      <w:r w:rsidR="00357D26">
        <w:rPr>
          <w:rFonts w:cs="Arial"/>
          <w:b/>
        </w:rPr>
        <w:t>D</w:t>
      </w:r>
      <w:r w:rsidR="00357D26" w:rsidRPr="00E903EE">
        <w:rPr>
          <w:rFonts w:cs="Arial"/>
          <w:b/>
        </w:rPr>
        <w:t>-</w:t>
      </w:r>
      <w:r w:rsidR="00847915">
        <w:rPr>
          <w:rFonts w:cs="Arial"/>
          <w:b/>
        </w:rPr>
        <w:t>2</w:t>
      </w:r>
      <w:r w:rsidR="00CA22BA">
        <w:rPr>
          <w:rFonts w:cs="Arial"/>
          <w:b/>
        </w:rPr>
        <w:t>6</w:t>
      </w:r>
      <w:r w:rsidR="00847915">
        <w:rPr>
          <w:rFonts w:cs="Arial"/>
          <w:b/>
        </w:rPr>
        <w:t>-</w:t>
      </w:r>
      <w:r w:rsidR="00CA22BA">
        <w:rPr>
          <w:rFonts w:cs="Arial"/>
          <w:b/>
        </w:rPr>
        <w:t>000</w:t>
      </w:r>
      <w:r w:rsidR="00C86B5B">
        <w:rPr>
          <w:rFonts w:cs="Arial"/>
          <w:b/>
        </w:rPr>
        <w:t>2455</w:t>
      </w:r>
    </w:p>
    <w:p w14:paraId="012C917C" w14:textId="77777777" w:rsidR="00072C88" w:rsidRPr="00915E90" w:rsidRDefault="00072C88" w:rsidP="00C85B66">
      <w:pPr>
        <w:tabs>
          <w:tab w:val="right" w:pos="8787"/>
        </w:tabs>
        <w:jc w:val="both"/>
        <w:rPr>
          <w:rFonts w:cs="Arial"/>
        </w:rPr>
      </w:pPr>
    </w:p>
    <w:p w14:paraId="25D5ED6F" w14:textId="055621F4" w:rsidR="00072C88" w:rsidRPr="00915E90" w:rsidRDefault="00072C88" w:rsidP="00C85B66">
      <w:pPr>
        <w:shd w:val="clear" w:color="auto" w:fill="0070C0"/>
        <w:jc w:val="both"/>
        <w:rPr>
          <w:rFonts w:cs="Arial"/>
          <w:b/>
          <w:color w:val="FFFFFF" w:themeColor="background1"/>
        </w:rPr>
      </w:pPr>
      <w:r>
        <w:rPr>
          <w:rFonts w:cs="Arial"/>
          <w:b/>
          <w:color w:val="FFFFFF" w:themeColor="background1"/>
        </w:rPr>
        <w:t>P</w:t>
      </w:r>
      <w:r w:rsidRPr="00915E90">
        <w:rPr>
          <w:rFonts w:cs="Arial"/>
          <w:b/>
          <w:color w:val="FFFFFF" w:themeColor="background1"/>
        </w:rPr>
        <w:t xml:space="preserve">olicy Title:  </w:t>
      </w:r>
      <w:r w:rsidR="00D93D50">
        <w:rPr>
          <w:rFonts w:cs="Arial"/>
          <w:b/>
          <w:color w:val="FFFFFF" w:themeColor="background1"/>
        </w:rPr>
        <w:t xml:space="preserve">Payments to Employees </w:t>
      </w:r>
      <w:r w:rsidR="005B3FE8">
        <w:rPr>
          <w:rFonts w:cs="Arial"/>
          <w:b/>
          <w:color w:val="FFFFFF" w:themeColor="background1"/>
        </w:rPr>
        <w:t xml:space="preserve">Upon </w:t>
      </w:r>
      <w:r w:rsidR="00E903EE">
        <w:rPr>
          <w:rFonts w:cs="Arial"/>
          <w:b/>
          <w:color w:val="FFFFFF" w:themeColor="background1"/>
        </w:rPr>
        <w:t>Cessation</w:t>
      </w:r>
      <w:r w:rsidR="005B3FE8">
        <w:rPr>
          <w:rFonts w:cs="Arial"/>
          <w:b/>
          <w:color w:val="FFFFFF" w:themeColor="background1"/>
        </w:rPr>
        <w:t xml:space="preserve"> of Employment Policy</w:t>
      </w:r>
      <w:r w:rsidRPr="00915E90">
        <w:rPr>
          <w:rFonts w:cs="Arial"/>
          <w:b/>
          <w:color w:val="FFFFFF" w:themeColor="background1"/>
        </w:rPr>
        <w:t xml:space="preserve"> </w:t>
      </w:r>
    </w:p>
    <w:p w14:paraId="1B027553" w14:textId="77777777" w:rsidR="00072C88" w:rsidRPr="00915E90" w:rsidRDefault="00072C88" w:rsidP="00C85B66">
      <w:pPr>
        <w:jc w:val="both"/>
        <w:rPr>
          <w:rFonts w:cs="Arial"/>
          <w:b/>
        </w:rPr>
      </w:pPr>
    </w:p>
    <w:p w14:paraId="485BA065" w14:textId="00F4EEE8" w:rsidR="00072C88" w:rsidRPr="00236AF9" w:rsidRDefault="00C95C93" w:rsidP="00C85B66">
      <w:pPr>
        <w:jc w:val="both"/>
        <w:rPr>
          <w:rFonts w:cs="Arial"/>
          <w:b/>
          <w:sz w:val="26"/>
          <w:szCs w:val="26"/>
        </w:rPr>
      </w:pPr>
      <w:r w:rsidRPr="00236AF9">
        <w:rPr>
          <w:rFonts w:cs="Arial"/>
          <w:b/>
          <w:sz w:val="26"/>
          <w:szCs w:val="26"/>
        </w:rPr>
        <w:t>Policy Statement</w:t>
      </w:r>
      <w:r w:rsidR="00093729" w:rsidRPr="00236AF9">
        <w:rPr>
          <w:rFonts w:cs="Arial"/>
          <w:b/>
          <w:sz w:val="26"/>
          <w:szCs w:val="26"/>
        </w:rPr>
        <w:t>:</w:t>
      </w:r>
    </w:p>
    <w:p w14:paraId="212860AE" w14:textId="428A7340" w:rsidR="00093729" w:rsidRPr="00AC078B" w:rsidRDefault="00093729" w:rsidP="00433482">
      <w:pPr>
        <w:rPr>
          <w:rFonts w:cs="Arial"/>
          <w:lang w:val="en-US"/>
        </w:rPr>
      </w:pPr>
      <w:r w:rsidRPr="00AC078B">
        <w:rPr>
          <w:i/>
          <w:iCs/>
        </w:rPr>
        <w:t xml:space="preserve">Section 5.50 </w:t>
      </w:r>
      <w:r w:rsidRPr="00AC078B">
        <w:t xml:space="preserve">of the </w:t>
      </w:r>
      <w:r w:rsidRPr="00AC078B">
        <w:rPr>
          <w:i/>
          <w:iCs/>
        </w:rPr>
        <w:t>Local Government Act 1995</w:t>
      </w:r>
      <w:r w:rsidRPr="00AC078B">
        <w:t xml:space="preserve"> provides that a local government must prepare and adopt a Policy for</w:t>
      </w:r>
      <w:r w:rsidR="00255F15" w:rsidRPr="00AC078B">
        <w:t xml:space="preserve"> P</w:t>
      </w:r>
      <w:r w:rsidRPr="00AC078B">
        <w:t xml:space="preserve">ayments to Employees in addition to contract or award to employees </w:t>
      </w:r>
      <w:r w:rsidR="00433482">
        <w:t>upon cessation of employment with the Mindarie Regional Council (MRC)</w:t>
      </w:r>
      <w:r w:rsidRPr="00AC078B">
        <w:t>.</w:t>
      </w:r>
      <w:r w:rsidR="00255F15" w:rsidRPr="00AC078B">
        <w:t xml:space="preserve">  The Policy must </w:t>
      </w:r>
      <w:r w:rsidR="005B3FE8" w:rsidRPr="00AC078B">
        <w:t xml:space="preserve">address </w:t>
      </w:r>
      <w:r w:rsidR="00255F15" w:rsidRPr="00AC078B">
        <w:t>the following:</w:t>
      </w:r>
    </w:p>
    <w:p w14:paraId="42FF7F0D" w14:textId="5EB9EDFD" w:rsidR="00D93D50" w:rsidRPr="00433482" w:rsidRDefault="00D93D50" w:rsidP="00433482">
      <w:pPr>
        <w:rPr>
          <w:rFonts w:cs="Arial"/>
          <w:b/>
        </w:rPr>
      </w:pPr>
    </w:p>
    <w:p w14:paraId="7122BF84" w14:textId="1EF8201C" w:rsidR="00433482" w:rsidRPr="00433482" w:rsidRDefault="00433482" w:rsidP="00433482">
      <w:pPr>
        <w:pStyle w:val="ListParagraph"/>
        <w:numPr>
          <w:ilvl w:val="0"/>
          <w:numId w:val="11"/>
        </w:numPr>
        <w:jc w:val="both"/>
        <w:rPr>
          <w:rFonts w:ascii="Arial" w:hAnsi="Arial" w:cs="Arial"/>
        </w:rPr>
      </w:pPr>
      <w:r w:rsidRPr="00433482">
        <w:rPr>
          <w:rFonts w:ascii="Arial" w:hAnsi="Arial" w:cs="Arial"/>
        </w:rPr>
        <w:t xml:space="preserve">The circumstances in which the local government will pay an employee an amount in addition to any amount to which the employee is entitled under a contract of employment or award relating to the employee; and   </w:t>
      </w:r>
    </w:p>
    <w:p w14:paraId="5D1A25C2" w14:textId="596754E9" w:rsidR="00433482" w:rsidRPr="002878C0" w:rsidRDefault="00433482" w:rsidP="002878C0">
      <w:pPr>
        <w:pStyle w:val="ListParagraph"/>
        <w:numPr>
          <w:ilvl w:val="0"/>
          <w:numId w:val="11"/>
        </w:numPr>
        <w:jc w:val="both"/>
        <w:rPr>
          <w:rFonts w:cs="Arial"/>
        </w:rPr>
      </w:pPr>
      <w:r w:rsidRPr="002878C0">
        <w:rPr>
          <w:rFonts w:cs="Arial"/>
        </w:rPr>
        <w:t xml:space="preserve">the manner of assessment of the additional amount.  </w:t>
      </w:r>
    </w:p>
    <w:p w14:paraId="23A4DE30" w14:textId="2BCB9ADD" w:rsidR="002878C0" w:rsidRDefault="002878C0" w:rsidP="002878C0">
      <w:pPr>
        <w:pStyle w:val="ListParagraph"/>
        <w:ind w:left="1084"/>
        <w:jc w:val="both"/>
        <w:rPr>
          <w:rFonts w:cs="Arial"/>
        </w:rPr>
      </w:pPr>
    </w:p>
    <w:p w14:paraId="2FC1149B" w14:textId="1A6DE39D" w:rsidR="002878C0" w:rsidRPr="00236AF9" w:rsidRDefault="00C95C93" w:rsidP="002878C0">
      <w:pPr>
        <w:jc w:val="both"/>
        <w:rPr>
          <w:rFonts w:cs="Arial"/>
          <w:b/>
          <w:sz w:val="26"/>
          <w:szCs w:val="26"/>
        </w:rPr>
      </w:pPr>
      <w:r w:rsidRPr="00236AF9">
        <w:rPr>
          <w:rFonts w:cs="Arial"/>
          <w:b/>
          <w:sz w:val="26"/>
          <w:szCs w:val="26"/>
        </w:rPr>
        <w:t>Statutory Requirements</w:t>
      </w:r>
      <w:r w:rsidR="002878C0" w:rsidRPr="00236AF9">
        <w:rPr>
          <w:rFonts w:cs="Arial"/>
          <w:b/>
          <w:sz w:val="26"/>
          <w:szCs w:val="26"/>
        </w:rPr>
        <w:t>:</w:t>
      </w:r>
    </w:p>
    <w:p w14:paraId="1D40584D" w14:textId="77777777" w:rsidR="002878C0" w:rsidRPr="00AC078B" w:rsidRDefault="002878C0" w:rsidP="002878C0">
      <w:pPr>
        <w:jc w:val="both"/>
        <w:rPr>
          <w:rFonts w:cs="Arial"/>
          <w:i/>
        </w:rPr>
      </w:pPr>
      <w:r w:rsidRPr="00AC078B">
        <w:rPr>
          <w:rFonts w:cs="Arial"/>
          <w:i/>
        </w:rPr>
        <w:t>Local Government Act 1995 s5.50</w:t>
      </w:r>
    </w:p>
    <w:p w14:paraId="48883B38" w14:textId="77777777" w:rsidR="002878C0" w:rsidRPr="00AC078B" w:rsidRDefault="002878C0" w:rsidP="002878C0">
      <w:pPr>
        <w:jc w:val="both"/>
        <w:rPr>
          <w:rFonts w:cs="Arial"/>
          <w:b/>
          <w:i/>
        </w:rPr>
      </w:pPr>
      <w:r w:rsidRPr="00AC078B">
        <w:rPr>
          <w:rFonts w:cs="Arial"/>
          <w:b/>
          <w:i/>
        </w:rPr>
        <w:t xml:space="preserve">5.50. Payments to employees in addition to contract or award  </w:t>
      </w:r>
    </w:p>
    <w:p w14:paraId="2D54A47E" w14:textId="77777777" w:rsidR="002878C0" w:rsidRPr="00AC078B" w:rsidRDefault="002878C0" w:rsidP="002878C0">
      <w:pPr>
        <w:jc w:val="both"/>
        <w:rPr>
          <w:rFonts w:cs="Arial"/>
          <w:i/>
          <w:sz w:val="20"/>
          <w:szCs w:val="20"/>
        </w:rPr>
      </w:pPr>
      <w:r w:rsidRPr="00AC078B">
        <w:rPr>
          <w:rFonts w:cs="Arial"/>
          <w:i/>
          <w:sz w:val="20"/>
          <w:szCs w:val="20"/>
        </w:rPr>
        <w:t xml:space="preserve">(1) A local government is to prepare a policy in relation to employees whose employment with the local government is finishing, setting out —   </w:t>
      </w:r>
    </w:p>
    <w:p w14:paraId="233744C0" w14:textId="77777777" w:rsidR="002878C0" w:rsidRPr="00AC078B" w:rsidRDefault="002878C0" w:rsidP="002878C0">
      <w:pPr>
        <w:jc w:val="both"/>
        <w:rPr>
          <w:rFonts w:cs="Arial"/>
          <w:i/>
          <w:sz w:val="20"/>
          <w:szCs w:val="20"/>
        </w:rPr>
      </w:pPr>
      <w:r w:rsidRPr="00AC078B">
        <w:rPr>
          <w:rFonts w:cs="Arial"/>
          <w:i/>
          <w:sz w:val="20"/>
          <w:szCs w:val="20"/>
        </w:rPr>
        <w:tab/>
        <w:t xml:space="preserve">(a) the circumstances in which the local government will pay an employee an amount in </w:t>
      </w:r>
      <w:r w:rsidRPr="00AC078B">
        <w:rPr>
          <w:rFonts w:cs="Arial"/>
          <w:i/>
          <w:sz w:val="20"/>
          <w:szCs w:val="20"/>
        </w:rPr>
        <w:tab/>
      </w:r>
      <w:r w:rsidRPr="00AC078B">
        <w:rPr>
          <w:rFonts w:cs="Arial"/>
          <w:i/>
          <w:sz w:val="20"/>
          <w:szCs w:val="20"/>
        </w:rPr>
        <w:tab/>
        <w:t xml:space="preserve">     addition to any amount to which the employee is entitled under a contract of employment </w:t>
      </w:r>
      <w:r w:rsidRPr="00AC078B">
        <w:rPr>
          <w:rFonts w:cs="Arial"/>
          <w:i/>
          <w:sz w:val="20"/>
          <w:szCs w:val="20"/>
        </w:rPr>
        <w:tab/>
        <w:t xml:space="preserve">     or award relating to the employee; and   </w:t>
      </w:r>
    </w:p>
    <w:p w14:paraId="1A553E76" w14:textId="77777777" w:rsidR="002878C0" w:rsidRPr="00AC078B" w:rsidRDefault="002878C0" w:rsidP="002878C0">
      <w:pPr>
        <w:jc w:val="both"/>
        <w:rPr>
          <w:rFonts w:cs="Arial"/>
          <w:i/>
          <w:sz w:val="20"/>
          <w:szCs w:val="20"/>
        </w:rPr>
      </w:pPr>
      <w:r w:rsidRPr="00AC078B">
        <w:rPr>
          <w:rFonts w:cs="Arial"/>
          <w:i/>
          <w:sz w:val="20"/>
          <w:szCs w:val="20"/>
        </w:rPr>
        <w:tab/>
        <w:t xml:space="preserve">(b) the manner of assessment of the additional amount.  </w:t>
      </w:r>
    </w:p>
    <w:p w14:paraId="5349FDFF" w14:textId="77777777" w:rsidR="002878C0" w:rsidRPr="00AC078B" w:rsidRDefault="002878C0" w:rsidP="002878C0">
      <w:pPr>
        <w:jc w:val="both"/>
        <w:rPr>
          <w:rFonts w:cs="Arial"/>
          <w:i/>
          <w:sz w:val="20"/>
          <w:szCs w:val="20"/>
        </w:rPr>
      </w:pPr>
    </w:p>
    <w:p w14:paraId="58A20444" w14:textId="77777777" w:rsidR="002878C0" w:rsidRPr="00AC078B" w:rsidRDefault="002878C0" w:rsidP="002878C0">
      <w:pPr>
        <w:jc w:val="both"/>
        <w:rPr>
          <w:rFonts w:cs="Arial"/>
          <w:i/>
          <w:sz w:val="20"/>
          <w:szCs w:val="20"/>
        </w:rPr>
      </w:pPr>
      <w:r w:rsidRPr="00AC078B">
        <w:rPr>
          <w:rFonts w:cs="Arial"/>
          <w:i/>
          <w:sz w:val="20"/>
          <w:szCs w:val="20"/>
        </w:rPr>
        <w:t xml:space="preserve">(1a) A local government must not make any payment of the kind described in subsection (1)(a) unless the local government has adopted a policy prepared under subsection (1).  </w:t>
      </w:r>
    </w:p>
    <w:p w14:paraId="5A8A7C5E" w14:textId="77777777" w:rsidR="002878C0" w:rsidRPr="00AC078B" w:rsidRDefault="002878C0" w:rsidP="002878C0">
      <w:pPr>
        <w:jc w:val="both"/>
        <w:rPr>
          <w:rFonts w:cs="Arial"/>
          <w:i/>
          <w:sz w:val="20"/>
          <w:szCs w:val="20"/>
        </w:rPr>
      </w:pPr>
    </w:p>
    <w:p w14:paraId="0DD20FEC" w14:textId="77777777" w:rsidR="002878C0" w:rsidRPr="00AC078B" w:rsidRDefault="002878C0" w:rsidP="002878C0">
      <w:pPr>
        <w:jc w:val="both"/>
        <w:rPr>
          <w:rFonts w:cs="Arial"/>
          <w:i/>
          <w:sz w:val="20"/>
          <w:szCs w:val="20"/>
        </w:rPr>
      </w:pPr>
      <w:r w:rsidRPr="00AC078B">
        <w:rPr>
          <w:rFonts w:cs="Arial"/>
          <w:i/>
          <w:sz w:val="20"/>
          <w:szCs w:val="20"/>
        </w:rPr>
        <w:t xml:space="preserve">(2) A local government may make a payment —   </w:t>
      </w:r>
    </w:p>
    <w:p w14:paraId="4EB9882E" w14:textId="77777777" w:rsidR="002878C0" w:rsidRPr="00AC078B" w:rsidRDefault="002878C0" w:rsidP="002878C0">
      <w:pPr>
        <w:jc w:val="both"/>
        <w:rPr>
          <w:rFonts w:cs="Arial"/>
          <w:i/>
          <w:sz w:val="20"/>
          <w:szCs w:val="20"/>
        </w:rPr>
      </w:pPr>
      <w:r w:rsidRPr="00AC078B">
        <w:rPr>
          <w:rFonts w:cs="Arial"/>
          <w:i/>
          <w:sz w:val="20"/>
          <w:szCs w:val="20"/>
        </w:rPr>
        <w:tab/>
        <w:t xml:space="preserve">(a) to an employee whose employment with the local government is finishing; and  </w:t>
      </w:r>
    </w:p>
    <w:p w14:paraId="3EAA366F" w14:textId="77777777" w:rsidR="002878C0" w:rsidRPr="00AC078B" w:rsidRDefault="002878C0" w:rsidP="002878C0">
      <w:pPr>
        <w:jc w:val="both"/>
        <w:rPr>
          <w:rFonts w:cs="Arial"/>
          <w:i/>
          <w:sz w:val="20"/>
          <w:szCs w:val="20"/>
        </w:rPr>
      </w:pPr>
      <w:r w:rsidRPr="00AC078B">
        <w:rPr>
          <w:rFonts w:cs="Arial"/>
          <w:i/>
          <w:sz w:val="20"/>
          <w:szCs w:val="20"/>
        </w:rPr>
        <w:tab/>
        <w:t xml:space="preserve">(b) that is more than the additional amount set out in the policy prepared under subsection (1) </w:t>
      </w:r>
      <w:r w:rsidRPr="00AC078B">
        <w:rPr>
          <w:rFonts w:cs="Arial"/>
          <w:i/>
          <w:sz w:val="20"/>
          <w:szCs w:val="20"/>
        </w:rPr>
        <w:tab/>
        <w:t xml:space="preserve">    and adopted by the local government, but local public notice is to be given in relation to the </w:t>
      </w:r>
      <w:r w:rsidRPr="00AC078B">
        <w:rPr>
          <w:rFonts w:cs="Arial"/>
          <w:i/>
          <w:sz w:val="20"/>
          <w:szCs w:val="20"/>
        </w:rPr>
        <w:tab/>
        <w:t xml:space="preserve">   payment made.  </w:t>
      </w:r>
    </w:p>
    <w:p w14:paraId="22F7257B" w14:textId="77777777" w:rsidR="002878C0" w:rsidRPr="00AC078B" w:rsidRDefault="002878C0" w:rsidP="002878C0">
      <w:pPr>
        <w:jc w:val="both"/>
        <w:rPr>
          <w:rFonts w:cs="Arial"/>
          <w:i/>
          <w:sz w:val="20"/>
          <w:szCs w:val="20"/>
        </w:rPr>
      </w:pPr>
    </w:p>
    <w:p w14:paraId="7E659B66" w14:textId="77777777" w:rsidR="002878C0" w:rsidRPr="00AC078B" w:rsidRDefault="002878C0" w:rsidP="002878C0">
      <w:pPr>
        <w:jc w:val="both"/>
        <w:rPr>
          <w:rFonts w:cs="Arial"/>
          <w:i/>
          <w:sz w:val="20"/>
          <w:szCs w:val="20"/>
        </w:rPr>
      </w:pPr>
      <w:r w:rsidRPr="00AC078B">
        <w:rPr>
          <w:rFonts w:cs="Arial"/>
          <w:i/>
          <w:sz w:val="20"/>
          <w:szCs w:val="20"/>
        </w:rPr>
        <w:t xml:space="preserve">(3) The value of a payment or payments made to a person under this section is not to exceed such amount as is prescribed or provided for by regulations.  </w:t>
      </w:r>
    </w:p>
    <w:p w14:paraId="1B078F58" w14:textId="77777777" w:rsidR="002878C0" w:rsidRPr="00AC078B" w:rsidRDefault="002878C0" w:rsidP="002878C0">
      <w:pPr>
        <w:jc w:val="both"/>
        <w:rPr>
          <w:rFonts w:cs="Arial"/>
          <w:i/>
          <w:sz w:val="20"/>
          <w:szCs w:val="20"/>
        </w:rPr>
      </w:pPr>
    </w:p>
    <w:p w14:paraId="0C12DD0B" w14:textId="77777777" w:rsidR="002878C0" w:rsidRPr="00AC078B" w:rsidRDefault="002878C0" w:rsidP="002878C0">
      <w:pPr>
        <w:jc w:val="both"/>
        <w:rPr>
          <w:rFonts w:cs="Arial"/>
          <w:i/>
          <w:sz w:val="20"/>
          <w:szCs w:val="20"/>
        </w:rPr>
      </w:pPr>
      <w:r w:rsidRPr="00AC078B">
        <w:rPr>
          <w:rFonts w:cs="Arial"/>
          <w:i/>
          <w:sz w:val="20"/>
          <w:szCs w:val="20"/>
        </w:rPr>
        <w:t xml:space="preserve">(4) In this section a reference to a payment to a person includes a reference to the disposition of property in favour of, or the conferral of any other financial benefit on, the person.  </w:t>
      </w:r>
    </w:p>
    <w:p w14:paraId="4AB699B4" w14:textId="77777777" w:rsidR="002878C0" w:rsidRPr="00AC078B" w:rsidRDefault="002878C0" w:rsidP="002878C0">
      <w:pPr>
        <w:jc w:val="both"/>
        <w:rPr>
          <w:rFonts w:cs="Arial"/>
          <w:i/>
          <w:sz w:val="20"/>
          <w:szCs w:val="20"/>
        </w:rPr>
      </w:pPr>
    </w:p>
    <w:p w14:paraId="5A337CC2" w14:textId="580021FC" w:rsidR="002878C0" w:rsidRDefault="002878C0" w:rsidP="002878C0">
      <w:pPr>
        <w:jc w:val="both"/>
        <w:rPr>
          <w:rFonts w:cs="Arial"/>
          <w:i/>
          <w:sz w:val="20"/>
          <w:szCs w:val="20"/>
        </w:rPr>
      </w:pPr>
      <w:r w:rsidRPr="00AC078B">
        <w:rPr>
          <w:rFonts w:cs="Arial"/>
          <w:i/>
          <w:sz w:val="20"/>
          <w:szCs w:val="20"/>
        </w:rPr>
        <w:t>(5) The CEO must publish the policy prepared under subsection (1) and adopted by the local government on the loc</w:t>
      </w:r>
      <w:r>
        <w:rPr>
          <w:rFonts w:cs="Arial"/>
          <w:i/>
          <w:sz w:val="20"/>
          <w:szCs w:val="20"/>
        </w:rPr>
        <w:t>al government’s official website</w:t>
      </w:r>
    </w:p>
    <w:p w14:paraId="3D00DB97" w14:textId="77777777" w:rsidR="002878C0" w:rsidRPr="002878C0" w:rsidRDefault="002878C0" w:rsidP="002878C0">
      <w:pPr>
        <w:pStyle w:val="ListParagraph"/>
        <w:ind w:left="1084"/>
        <w:jc w:val="both"/>
        <w:rPr>
          <w:rFonts w:cs="Arial"/>
        </w:rPr>
      </w:pPr>
    </w:p>
    <w:p w14:paraId="14D0C0E9" w14:textId="5AF64889" w:rsidR="00F95A2E" w:rsidRPr="00236AF9" w:rsidRDefault="00C95C93" w:rsidP="00977229">
      <w:pPr>
        <w:jc w:val="both"/>
        <w:rPr>
          <w:rFonts w:cs="Arial"/>
          <w:b/>
          <w:sz w:val="26"/>
          <w:szCs w:val="26"/>
          <w:lang w:val="en-US"/>
        </w:rPr>
      </w:pPr>
      <w:r w:rsidRPr="00236AF9">
        <w:rPr>
          <w:rFonts w:cs="Arial"/>
          <w:b/>
          <w:sz w:val="26"/>
          <w:szCs w:val="26"/>
          <w:lang w:val="en-US"/>
        </w:rPr>
        <w:t>Objective</w:t>
      </w:r>
      <w:r w:rsidR="00F95A2E" w:rsidRPr="00236AF9">
        <w:rPr>
          <w:rFonts w:cs="Arial"/>
          <w:b/>
          <w:sz w:val="26"/>
          <w:szCs w:val="26"/>
          <w:lang w:val="en-US"/>
        </w:rPr>
        <w:t>:</w:t>
      </w:r>
    </w:p>
    <w:p w14:paraId="16D6BDA5" w14:textId="7369B630" w:rsidR="00C75FB3" w:rsidRDefault="00B72E90" w:rsidP="00977229">
      <w:pPr>
        <w:pStyle w:val="Default"/>
        <w:jc w:val="both"/>
        <w:rPr>
          <w:color w:val="auto"/>
          <w:sz w:val="22"/>
          <w:szCs w:val="22"/>
        </w:rPr>
      </w:pPr>
      <w:r w:rsidRPr="00AC078B">
        <w:rPr>
          <w:color w:val="auto"/>
          <w:sz w:val="22"/>
          <w:szCs w:val="22"/>
        </w:rPr>
        <w:t xml:space="preserve">The objective of this Policy is to ensure compliance with </w:t>
      </w:r>
      <w:r w:rsidRPr="00AC078B">
        <w:rPr>
          <w:i/>
          <w:iCs/>
          <w:color w:val="auto"/>
          <w:sz w:val="22"/>
          <w:szCs w:val="22"/>
        </w:rPr>
        <w:t xml:space="preserve">Section 5.50 </w:t>
      </w:r>
      <w:r w:rsidRPr="00AC078B">
        <w:rPr>
          <w:color w:val="auto"/>
          <w:sz w:val="22"/>
          <w:szCs w:val="22"/>
        </w:rPr>
        <w:t xml:space="preserve">of the </w:t>
      </w:r>
      <w:r w:rsidRPr="00AC078B">
        <w:rPr>
          <w:i/>
          <w:iCs/>
          <w:color w:val="auto"/>
          <w:sz w:val="22"/>
          <w:szCs w:val="22"/>
        </w:rPr>
        <w:t xml:space="preserve">Local Government </w:t>
      </w:r>
      <w:r w:rsidR="005B3FE8" w:rsidRPr="00AC078B">
        <w:rPr>
          <w:i/>
          <w:iCs/>
          <w:color w:val="auto"/>
          <w:sz w:val="22"/>
          <w:szCs w:val="22"/>
        </w:rPr>
        <w:t xml:space="preserve">  </w:t>
      </w:r>
      <w:r w:rsidRPr="00AC078B">
        <w:rPr>
          <w:i/>
          <w:iCs/>
          <w:color w:val="auto"/>
          <w:sz w:val="22"/>
          <w:szCs w:val="22"/>
        </w:rPr>
        <w:t>Act 1995</w:t>
      </w:r>
      <w:r w:rsidR="005B3FE8" w:rsidRPr="00AC078B">
        <w:rPr>
          <w:color w:val="auto"/>
          <w:sz w:val="22"/>
          <w:szCs w:val="22"/>
        </w:rPr>
        <w:t xml:space="preserve"> to set out the circumstances when an employee who is ceasing employment with the </w:t>
      </w:r>
      <w:r w:rsidR="00433482">
        <w:rPr>
          <w:color w:val="auto"/>
          <w:sz w:val="22"/>
          <w:szCs w:val="22"/>
        </w:rPr>
        <w:t>MRC</w:t>
      </w:r>
      <w:r w:rsidR="005B3FE8" w:rsidRPr="00AC078B">
        <w:rPr>
          <w:color w:val="auto"/>
          <w:sz w:val="22"/>
          <w:szCs w:val="22"/>
        </w:rPr>
        <w:t xml:space="preserve"> may be paid an amount in addition to their entitlements under an award or contract of employment. </w:t>
      </w:r>
    </w:p>
    <w:p w14:paraId="5170838D" w14:textId="77777777" w:rsidR="003F40AF" w:rsidRDefault="003F40AF" w:rsidP="00977229">
      <w:pPr>
        <w:pStyle w:val="Default"/>
        <w:jc w:val="both"/>
        <w:rPr>
          <w:i/>
          <w:color w:val="auto"/>
          <w:sz w:val="22"/>
          <w:szCs w:val="22"/>
        </w:rPr>
      </w:pPr>
    </w:p>
    <w:p w14:paraId="3077D5F1" w14:textId="1FC486B5" w:rsidR="00977229" w:rsidRPr="00AC078B" w:rsidRDefault="00977229" w:rsidP="00977229">
      <w:pPr>
        <w:pStyle w:val="Default"/>
        <w:jc w:val="both"/>
        <w:rPr>
          <w:color w:val="auto"/>
          <w:sz w:val="22"/>
          <w:szCs w:val="22"/>
        </w:rPr>
      </w:pPr>
      <w:r w:rsidRPr="00C75FB3">
        <w:rPr>
          <w:i/>
          <w:color w:val="auto"/>
          <w:sz w:val="22"/>
          <w:szCs w:val="22"/>
        </w:rPr>
        <w:t xml:space="preserve">Section 5.50(5) </w:t>
      </w:r>
      <w:r w:rsidR="00C75FB3">
        <w:rPr>
          <w:color w:val="auto"/>
          <w:sz w:val="22"/>
          <w:szCs w:val="22"/>
        </w:rPr>
        <w:t xml:space="preserve">of the Act </w:t>
      </w:r>
      <w:r w:rsidRPr="00AC078B">
        <w:rPr>
          <w:color w:val="auto"/>
          <w:sz w:val="22"/>
          <w:szCs w:val="22"/>
        </w:rPr>
        <w:t xml:space="preserve">requires the Policy to be published and prepared under </w:t>
      </w:r>
      <w:r w:rsidRPr="00C75FB3">
        <w:rPr>
          <w:i/>
          <w:color w:val="auto"/>
          <w:sz w:val="22"/>
          <w:szCs w:val="22"/>
        </w:rPr>
        <w:t>subsection (1</w:t>
      </w:r>
      <w:proofErr w:type="gramStart"/>
      <w:r w:rsidRPr="00C75FB3">
        <w:rPr>
          <w:i/>
          <w:color w:val="auto"/>
          <w:sz w:val="22"/>
          <w:szCs w:val="22"/>
        </w:rPr>
        <w:t>)</w:t>
      </w:r>
      <w:r w:rsidRPr="00AC078B">
        <w:rPr>
          <w:color w:val="auto"/>
          <w:sz w:val="22"/>
          <w:szCs w:val="22"/>
        </w:rPr>
        <w:t>, and</w:t>
      </w:r>
      <w:proofErr w:type="gramEnd"/>
      <w:r w:rsidRPr="00AC078B">
        <w:rPr>
          <w:color w:val="auto"/>
          <w:sz w:val="22"/>
          <w:szCs w:val="22"/>
        </w:rPr>
        <w:t xml:space="preserve"> adopted by the local government on the local government’s official website</w:t>
      </w:r>
      <w:r w:rsidR="00AC078B" w:rsidRPr="00AC078B">
        <w:rPr>
          <w:color w:val="auto"/>
          <w:sz w:val="22"/>
          <w:szCs w:val="22"/>
        </w:rPr>
        <w:t>.</w:t>
      </w:r>
    </w:p>
    <w:p w14:paraId="715CA263" w14:textId="04B592CB" w:rsidR="00B72E90" w:rsidRPr="00AC078B" w:rsidRDefault="00B72E90" w:rsidP="00977229">
      <w:pPr>
        <w:jc w:val="both"/>
        <w:rPr>
          <w:rFonts w:cs="Arial"/>
          <w:lang w:val="en-US"/>
        </w:rPr>
      </w:pPr>
    </w:p>
    <w:p w14:paraId="6400C5E5" w14:textId="0BF13F25" w:rsidR="00B72E90" w:rsidRPr="00236AF9" w:rsidRDefault="00B72E90" w:rsidP="00977229">
      <w:pPr>
        <w:pStyle w:val="Default"/>
        <w:jc w:val="both"/>
        <w:rPr>
          <w:color w:val="auto"/>
          <w:sz w:val="26"/>
          <w:szCs w:val="26"/>
        </w:rPr>
      </w:pPr>
    </w:p>
    <w:p w14:paraId="0CB4D0A4" w14:textId="6409E86B" w:rsidR="00B72E90" w:rsidRPr="00236AF9" w:rsidRDefault="00B72E90" w:rsidP="00977229">
      <w:pPr>
        <w:pStyle w:val="Default"/>
        <w:jc w:val="both"/>
        <w:rPr>
          <w:b/>
          <w:bCs/>
          <w:color w:val="auto"/>
          <w:sz w:val="26"/>
          <w:szCs w:val="26"/>
        </w:rPr>
      </w:pPr>
      <w:r w:rsidRPr="00236AF9">
        <w:rPr>
          <w:b/>
          <w:bCs/>
          <w:color w:val="auto"/>
          <w:sz w:val="26"/>
          <w:szCs w:val="26"/>
        </w:rPr>
        <w:t>S</w:t>
      </w:r>
      <w:r w:rsidR="00C95C93" w:rsidRPr="00236AF9">
        <w:rPr>
          <w:b/>
          <w:bCs/>
          <w:color w:val="auto"/>
          <w:sz w:val="26"/>
          <w:szCs w:val="26"/>
        </w:rPr>
        <w:t>cope</w:t>
      </w:r>
      <w:r w:rsidR="00093729" w:rsidRPr="00236AF9">
        <w:rPr>
          <w:b/>
          <w:bCs/>
          <w:color w:val="auto"/>
          <w:sz w:val="26"/>
          <w:szCs w:val="26"/>
        </w:rPr>
        <w:t>:</w:t>
      </w:r>
    </w:p>
    <w:p w14:paraId="5B23CE05" w14:textId="77777777" w:rsidR="00977229" w:rsidRPr="00AC078B" w:rsidRDefault="00B72E90" w:rsidP="00977229">
      <w:pPr>
        <w:pStyle w:val="Default"/>
        <w:jc w:val="both"/>
        <w:rPr>
          <w:color w:val="auto"/>
          <w:sz w:val="22"/>
          <w:szCs w:val="22"/>
        </w:rPr>
      </w:pPr>
      <w:r w:rsidRPr="00AC078B">
        <w:rPr>
          <w:color w:val="auto"/>
          <w:sz w:val="22"/>
          <w:szCs w:val="22"/>
        </w:rPr>
        <w:t xml:space="preserve">This Policy applies to </w:t>
      </w:r>
      <w:r w:rsidR="005B3FE8" w:rsidRPr="00AC078B">
        <w:rPr>
          <w:color w:val="auto"/>
          <w:sz w:val="22"/>
          <w:szCs w:val="22"/>
        </w:rPr>
        <w:t>all MRC employees, except those defined by the Council as ‘Senior Employees’.  Any cessation payments to Senior Employees must be approved by Council.</w:t>
      </w:r>
    </w:p>
    <w:p w14:paraId="270D4588" w14:textId="77777777" w:rsidR="00977229" w:rsidRPr="00AC078B" w:rsidRDefault="00977229" w:rsidP="00977229">
      <w:pPr>
        <w:jc w:val="both"/>
      </w:pPr>
    </w:p>
    <w:p w14:paraId="43313A56" w14:textId="77777777" w:rsidR="00977229" w:rsidRPr="00AC078B" w:rsidRDefault="00977229" w:rsidP="00977229">
      <w:pPr>
        <w:jc w:val="both"/>
      </w:pPr>
      <w:r w:rsidRPr="00AC078B">
        <w:lastRenderedPageBreak/>
        <w:t>The CEO is responsible for implementation, and compliance with this Policy, and for providing interpretation in the event of the need for clarification or a dispute.</w:t>
      </w:r>
    </w:p>
    <w:p w14:paraId="7EE72A40" w14:textId="31C0EBE8" w:rsidR="005B3FE8" w:rsidRPr="00AC078B" w:rsidRDefault="00B72E90" w:rsidP="00977229">
      <w:pPr>
        <w:pStyle w:val="Default"/>
        <w:jc w:val="both"/>
        <w:rPr>
          <w:color w:val="auto"/>
        </w:rPr>
      </w:pPr>
      <w:r w:rsidRPr="00AC078B">
        <w:rPr>
          <w:color w:val="auto"/>
          <w:sz w:val="22"/>
          <w:szCs w:val="22"/>
        </w:rPr>
        <w:t xml:space="preserve"> </w:t>
      </w:r>
    </w:p>
    <w:p w14:paraId="16F870C6" w14:textId="4C310B5C" w:rsidR="00915232" w:rsidRPr="00AC078B" w:rsidRDefault="002878C0" w:rsidP="00977229">
      <w:pPr>
        <w:jc w:val="both"/>
        <w:rPr>
          <w:rFonts w:cs="Arial"/>
        </w:rPr>
      </w:pPr>
      <w:r>
        <w:rPr>
          <w:rFonts w:cs="Arial"/>
        </w:rPr>
        <w:t>This policy does not allow for the disposition of MRC property to employees upon cessation of employment.</w:t>
      </w:r>
      <w:r w:rsidR="00915232" w:rsidRPr="00AC078B">
        <w:rPr>
          <w:rFonts w:cs="Arial"/>
        </w:rPr>
        <w:t xml:space="preserve">  </w:t>
      </w:r>
    </w:p>
    <w:p w14:paraId="4625CAB0" w14:textId="77777777" w:rsidR="00B72E90" w:rsidRPr="00AC078B" w:rsidRDefault="00B72E90" w:rsidP="00977229">
      <w:pPr>
        <w:pStyle w:val="Default"/>
        <w:jc w:val="both"/>
        <w:rPr>
          <w:color w:val="auto"/>
          <w:sz w:val="22"/>
          <w:szCs w:val="22"/>
        </w:rPr>
      </w:pPr>
    </w:p>
    <w:p w14:paraId="2629D717" w14:textId="14B0BC42" w:rsidR="00B72E90" w:rsidRPr="00236AF9" w:rsidRDefault="00C95C93" w:rsidP="00977229">
      <w:pPr>
        <w:pStyle w:val="Default"/>
        <w:jc w:val="both"/>
        <w:rPr>
          <w:b/>
          <w:bCs/>
          <w:color w:val="auto"/>
          <w:sz w:val="26"/>
          <w:szCs w:val="26"/>
        </w:rPr>
      </w:pPr>
      <w:r w:rsidRPr="00236AF9">
        <w:rPr>
          <w:b/>
          <w:bCs/>
          <w:color w:val="auto"/>
          <w:sz w:val="26"/>
          <w:szCs w:val="26"/>
        </w:rPr>
        <w:t>Implications</w:t>
      </w:r>
      <w:r w:rsidR="00B72E90" w:rsidRPr="00236AF9">
        <w:rPr>
          <w:b/>
          <w:bCs/>
          <w:color w:val="auto"/>
          <w:sz w:val="26"/>
          <w:szCs w:val="26"/>
        </w:rPr>
        <w:t xml:space="preserve"> (Strateg</w:t>
      </w:r>
      <w:r w:rsidR="00915232" w:rsidRPr="00236AF9">
        <w:rPr>
          <w:b/>
          <w:bCs/>
          <w:color w:val="auto"/>
          <w:sz w:val="26"/>
          <w:szCs w:val="26"/>
        </w:rPr>
        <w:t>ic, Financial, Human Resources):</w:t>
      </w:r>
    </w:p>
    <w:p w14:paraId="79EA5703" w14:textId="2E190D18" w:rsidR="00915232" w:rsidRPr="00AC078B" w:rsidRDefault="00915232" w:rsidP="00977229">
      <w:pPr>
        <w:pStyle w:val="Default"/>
        <w:jc w:val="both"/>
        <w:rPr>
          <w:b/>
          <w:bCs/>
          <w:color w:val="auto"/>
          <w:sz w:val="22"/>
          <w:szCs w:val="22"/>
        </w:rPr>
      </w:pPr>
    </w:p>
    <w:p w14:paraId="2E2D4F85" w14:textId="39D7D879" w:rsidR="00B72E90" w:rsidRPr="00AC078B" w:rsidRDefault="00B72E90" w:rsidP="00977229">
      <w:pPr>
        <w:pStyle w:val="Default"/>
        <w:jc w:val="both"/>
        <w:rPr>
          <w:b/>
          <w:bCs/>
          <w:color w:val="auto"/>
          <w:sz w:val="22"/>
          <w:szCs w:val="22"/>
        </w:rPr>
      </w:pPr>
      <w:r w:rsidRPr="00AC078B">
        <w:rPr>
          <w:b/>
          <w:bCs/>
          <w:color w:val="auto"/>
          <w:sz w:val="22"/>
          <w:szCs w:val="22"/>
        </w:rPr>
        <w:t xml:space="preserve">1. When a </w:t>
      </w:r>
      <w:r w:rsidR="00AC078B">
        <w:rPr>
          <w:b/>
          <w:bCs/>
          <w:color w:val="auto"/>
          <w:sz w:val="22"/>
          <w:szCs w:val="22"/>
        </w:rPr>
        <w:t>p</w:t>
      </w:r>
      <w:r w:rsidRPr="00AC078B">
        <w:rPr>
          <w:b/>
          <w:bCs/>
          <w:color w:val="auto"/>
          <w:sz w:val="22"/>
          <w:szCs w:val="22"/>
        </w:rPr>
        <w:t xml:space="preserve">ayment in </w:t>
      </w:r>
      <w:r w:rsidR="00AC078B">
        <w:rPr>
          <w:b/>
          <w:bCs/>
          <w:color w:val="auto"/>
          <w:sz w:val="22"/>
          <w:szCs w:val="22"/>
        </w:rPr>
        <w:t>accordance with this policy is p</w:t>
      </w:r>
      <w:r w:rsidRPr="00AC078B">
        <w:rPr>
          <w:b/>
          <w:bCs/>
          <w:color w:val="auto"/>
          <w:sz w:val="22"/>
          <w:szCs w:val="22"/>
        </w:rPr>
        <w:t xml:space="preserve">ermissible </w:t>
      </w:r>
    </w:p>
    <w:p w14:paraId="736550A7" w14:textId="5D3A50CE" w:rsidR="00915232" w:rsidRPr="00AC078B" w:rsidRDefault="00B72E90" w:rsidP="00977229">
      <w:pPr>
        <w:jc w:val="both"/>
        <w:rPr>
          <w:rFonts w:cs="Arial"/>
        </w:rPr>
      </w:pPr>
      <w:r w:rsidRPr="00AC078B">
        <w:t xml:space="preserve">Subject to the Chief Executive Officer’s approval, and the employee agreeing to sign a Confidential Deed of Settlement by resigning as an employee, the </w:t>
      </w:r>
      <w:r w:rsidR="004E39E2">
        <w:t>MRC</w:t>
      </w:r>
      <w:r w:rsidRPr="00AC078B">
        <w:t xml:space="preserve"> may initiate a settlement payment in accordance with the following circumstances. </w:t>
      </w:r>
      <w:r w:rsidR="00915232" w:rsidRPr="00AC078B">
        <w:t xml:space="preserve"> </w:t>
      </w:r>
    </w:p>
    <w:p w14:paraId="7D85323E" w14:textId="77777777" w:rsidR="00B72E90" w:rsidRPr="00AC078B" w:rsidRDefault="00B72E90" w:rsidP="00977229">
      <w:pPr>
        <w:pStyle w:val="Default"/>
        <w:jc w:val="both"/>
        <w:rPr>
          <w:color w:val="auto"/>
          <w:sz w:val="22"/>
          <w:szCs w:val="22"/>
        </w:rPr>
      </w:pPr>
    </w:p>
    <w:p w14:paraId="09B24F82" w14:textId="77777777" w:rsidR="00B72E90" w:rsidRPr="00AC078B" w:rsidRDefault="00B72E90" w:rsidP="00977229">
      <w:pPr>
        <w:pStyle w:val="Default"/>
        <w:jc w:val="both"/>
        <w:rPr>
          <w:color w:val="auto"/>
          <w:sz w:val="22"/>
          <w:szCs w:val="22"/>
        </w:rPr>
      </w:pPr>
      <w:r w:rsidRPr="00AC078B">
        <w:rPr>
          <w:color w:val="auto"/>
          <w:sz w:val="22"/>
          <w:szCs w:val="22"/>
        </w:rPr>
        <w:t xml:space="preserve">• </w:t>
      </w:r>
      <w:r w:rsidRPr="00AC078B">
        <w:rPr>
          <w:b/>
          <w:bCs/>
          <w:i/>
          <w:iCs/>
          <w:color w:val="auto"/>
          <w:sz w:val="22"/>
          <w:szCs w:val="22"/>
        </w:rPr>
        <w:t xml:space="preserve">Settlement of a Claim </w:t>
      </w:r>
    </w:p>
    <w:p w14:paraId="18A0D3EB" w14:textId="79E56D74" w:rsidR="00B72E90" w:rsidRPr="00AC078B" w:rsidRDefault="00B72E90" w:rsidP="00977229">
      <w:pPr>
        <w:pStyle w:val="Default"/>
        <w:jc w:val="both"/>
        <w:rPr>
          <w:color w:val="auto"/>
          <w:sz w:val="22"/>
          <w:szCs w:val="22"/>
        </w:rPr>
      </w:pPr>
      <w:r w:rsidRPr="00AC078B">
        <w:rPr>
          <w:color w:val="auto"/>
          <w:sz w:val="22"/>
          <w:szCs w:val="22"/>
        </w:rPr>
        <w:t xml:space="preserve">In settlement of a claim or dispute where the employee has or proposes to </w:t>
      </w:r>
      <w:proofErr w:type="gramStart"/>
      <w:r w:rsidRPr="00AC078B">
        <w:rPr>
          <w:color w:val="auto"/>
          <w:sz w:val="22"/>
          <w:szCs w:val="22"/>
        </w:rPr>
        <w:t>take action</w:t>
      </w:r>
      <w:proofErr w:type="gramEnd"/>
      <w:r w:rsidRPr="00AC078B">
        <w:rPr>
          <w:color w:val="auto"/>
          <w:sz w:val="22"/>
          <w:szCs w:val="22"/>
        </w:rPr>
        <w:t xml:space="preserve"> under industrial relations legislation, up to a maximum of 52 week’s pay. </w:t>
      </w:r>
    </w:p>
    <w:p w14:paraId="71A501EF" w14:textId="77777777" w:rsidR="00B72E90" w:rsidRPr="00AC078B" w:rsidRDefault="00B72E90" w:rsidP="00977229">
      <w:pPr>
        <w:pStyle w:val="Default"/>
        <w:jc w:val="both"/>
        <w:rPr>
          <w:color w:val="auto"/>
          <w:sz w:val="22"/>
          <w:szCs w:val="22"/>
        </w:rPr>
      </w:pPr>
    </w:p>
    <w:p w14:paraId="6CEE9FDB" w14:textId="77777777" w:rsidR="00B72E90" w:rsidRPr="00AC078B" w:rsidRDefault="00B72E90" w:rsidP="00977229">
      <w:pPr>
        <w:pStyle w:val="Default"/>
        <w:jc w:val="both"/>
        <w:rPr>
          <w:color w:val="auto"/>
          <w:sz w:val="22"/>
          <w:szCs w:val="22"/>
        </w:rPr>
      </w:pPr>
      <w:r w:rsidRPr="00AC078B">
        <w:rPr>
          <w:color w:val="auto"/>
          <w:sz w:val="22"/>
          <w:szCs w:val="22"/>
        </w:rPr>
        <w:t xml:space="preserve">• </w:t>
      </w:r>
      <w:r w:rsidRPr="00AC078B">
        <w:rPr>
          <w:b/>
          <w:bCs/>
          <w:i/>
          <w:iCs/>
          <w:color w:val="auto"/>
          <w:sz w:val="22"/>
          <w:szCs w:val="22"/>
        </w:rPr>
        <w:t xml:space="preserve">Illness or Impairment </w:t>
      </w:r>
    </w:p>
    <w:p w14:paraId="19778B53" w14:textId="62482555" w:rsidR="00B72E90" w:rsidRPr="00AC078B" w:rsidRDefault="00B72E90" w:rsidP="00977229">
      <w:pPr>
        <w:pStyle w:val="Default"/>
        <w:jc w:val="both"/>
        <w:rPr>
          <w:color w:val="auto"/>
          <w:sz w:val="22"/>
          <w:szCs w:val="22"/>
        </w:rPr>
      </w:pPr>
      <w:r w:rsidRPr="00AC078B">
        <w:rPr>
          <w:color w:val="auto"/>
          <w:sz w:val="22"/>
          <w:szCs w:val="22"/>
        </w:rPr>
        <w:t xml:space="preserve">To facilitate a situation where an employee is unable to perform their role due to illness or impairment and there has been mutual agreement that the employment must end, up to 26 week’s pay. </w:t>
      </w:r>
    </w:p>
    <w:p w14:paraId="04CD234C" w14:textId="19E08086" w:rsidR="00B72E90" w:rsidRDefault="00B72E90" w:rsidP="00977229">
      <w:pPr>
        <w:pStyle w:val="Default"/>
        <w:jc w:val="both"/>
        <w:rPr>
          <w:color w:val="auto"/>
          <w:sz w:val="22"/>
          <w:szCs w:val="22"/>
        </w:rPr>
      </w:pPr>
    </w:p>
    <w:p w14:paraId="1A289EE2" w14:textId="77777777" w:rsidR="00B72E90" w:rsidRPr="00AC078B" w:rsidRDefault="00B72E90" w:rsidP="00977229">
      <w:pPr>
        <w:pStyle w:val="Default"/>
        <w:jc w:val="both"/>
        <w:rPr>
          <w:color w:val="auto"/>
          <w:sz w:val="22"/>
          <w:szCs w:val="22"/>
        </w:rPr>
      </w:pPr>
      <w:r w:rsidRPr="00AC078B">
        <w:rPr>
          <w:color w:val="auto"/>
          <w:sz w:val="22"/>
          <w:szCs w:val="22"/>
        </w:rPr>
        <w:t xml:space="preserve">• </w:t>
      </w:r>
      <w:r w:rsidRPr="00AC078B">
        <w:rPr>
          <w:b/>
          <w:bCs/>
          <w:i/>
          <w:iCs/>
          <w:color w:val="auto"/>
          <w:sz w:val="22"/>
          <w:szCs w:val="22"/>
        </w:rPr>
        <w:t xml:space="preserve">Poor Performance / Conduct </w:t>
      </w:r>
    </w:p>
    <w:p w14:paraId="1881A898" w14:textId="4250843B" w:rsidR="00B72E90" w:rsidRDefault="00B72E90" w:rsidP="00977229">
      <w:pPr>
        <w:jc w:val="both"/>
      </w:pPr>
      <w:r w:rsidRPr="00AC078B">
        <w:t>To facilitate a situation where the MRC determines an employee is not performing to the satisfaction of the MRC, and the MRC proposes that it is beneficial (to the MRC) to end the employment relationship by paying a settlement, up to 12 week’s pay.</w:t>
      </w:r>
    </w:p>
    <w:p w14:paraId="25EDA354" w14:textId="77777777" w:rsidR="003F40AF" w:rsidRPr="00AC078B" w:rsidRDefault="003F40AF" w:rsidP="00977229">
      <w:pPr>
        <w:jc w:val="both"/>
      </w:pPr>
    </w:p>
    <w:p w14:paraId="7A2FF0AB" w14:textId="572177E7" w:rsidR="00B72E90" w:rsidRPr="00AC078B" w:rsidRDefault="00B72E90" w:rsidP="00977229">
      <w:pPr>
        <w:pStyle w:val="Default"/>
        <w:jc w:val="both"/>
        <w:rPr>
          <w:color w:val="auto"/>
          <w:sz w:val="22"/>
          <w:szCs w:val="22"/>
        </w:rPr>
      </w:pPr>
      <w:r w:rsidRPr="00AC078B">
        <w:rPr>
          <w:b/>
          <w:bCs/>
          <w:color w:val="auto"/>
          <w:sz w:val="22"/>
          <w:szCs w:val="22"/>
        </w:rPr>
        <w:t xml:space="preserve">Manner of Assessment of the Payment </w:t>
      </w:r>
    </w:p>
    <w:p w14:paraId="1C30BAF9" w14:textId="77777777" w:rsidR="00B72E90" w:rsidRPr="00AC078B" w:rsidRDefault="00B72E90" w:rsidP="00977229">
      <w:pPr>
        <w:pStyle w:val="Default"/>
        <w:jc w:val="both"/>
        <w:rPr>
          <w:color w:val="auto"/>
          <w:sz w:val="22"/>
          <w:szCs w:val="22"/>
        </w:rPr>
      </w:pPr>
      <w:r w:rsidRPr="00AC078B">
        <w:rPr>
          <w:color w:val="auto"/>
          <w:sz w:val="22"/>
          <w:szCs w:val="22"/>
        </w:rPr>
        <w:t xml:space="preserve">Where the settlement payment is based on the weekly pay, this is the normal ordinary pay (excluding overtime, vehicle or any other allowance, or superannuation). </w:t>
      </w:r>
    </w:p>
    <w:p w14:paraId="148196D6" w14:textId="77777777" w:rsidR="00B72E90" w:rsidRPr="00AC078B" w:rsidRDefault="00B72E90" w:rsidP="00977229">
      <w:pPr>
        <w:pStyle w:val="Default"/>
        <w:jc w:val="both"/>
        <w:rPr>
          <w:color w:val="auto"/>
          <w:sz w:val="22"/>
          <w:szCs w:val="22"/>
        </w:rPr>
      </w:pPr>
      <w:r w:rsidRPr="00AC078B">
        <w:rPr>
          <w:color w:val="auto"/>
          <w:sz w:val="22"/>
          <w:szCs w:val="22"/>
        </w:rPr>
        <w:t xml:space="preserve">In assessing the payment, the following will be considered: </w:t>
      </w:r>
    </w:p>
    <w:p w14:paraId="4A8441F2" w14:textId="77777777" w:rsidR="00B72E90" w:rsidRPr="00AC078B" w:rsidRDefault="00B72E90" w:rsidP="00977229">
      <w:pPr>
        <w:pStyle w:val="Default"/>
        <w:jc w:val="both"/>
        <w:rPr>
          <w:color w:val="auto"/>
          <w:sz w:val="22"/>
          <w:szCs w:val="22"/>
        </w:rPr>
      </w:pPr>
      <w:r w:rsidRPr="00AC078B">
        <w:rPr>
          <w:color w:val="auto"/>
          <w:sz w:val="22"/>
          <w:szCs w:val="22"/>
        </w:rPr>
        <w:t xml:space="preserve">• The amount recommended by a Court or Tribunal to settle a matter </w:t>
      </w:r>
    </w:p>
    <w:p w14:paraId="4EE2AF37" w14:textId="77777777" w:rsidR="00B72E90" w:rsidRPr="00AC078B" w:rsidRDefault="00B72E90" w:rsidP="00977229">
      <w:pPr>
        <w:pStyle w:val="Default"/>
        <w:jc w:val="both"/>
        <w:rPr>
          <w:color w:val="auto"/>
          <w:sz w:val="22"/>
          <w:szCs w:val="22"/>
        </w:rPr>
      </w:pPr>
      <w:r w:rsidRPr="00AC078B">
        <w:rPr>
          <w:color w:val="auto"/>
          <w:sz w:val="22"/>
          <w:szCs w:val="22"/>
        </w:rPr>
        <w:t xml:space="preserve">• The exposure to litigation and the strength of the respective cases </w:t>
      </w:r>
    </w:p>
    <w:p w14:paraId="6968A3B3" w14:textId="77777777" w:rsidR="00B72E90" w:rsidRPr="00AC078B" w:rsidRDefault="00B72E90" w:rsidP="00977229">
      <w:pPr>
        <w:pStyle w:val="Default"/>
        <w:jc w:val="both"/>
        <w:rPr>
          <w:color w:val="auto"/>
          <w:sz w:val="22"/>
          <w:szCs w:val="22"/>
        </w:rPr>
      </w:pPr>
      <w:r w:rsidRPr="00AC078B">
        <w:rPr>
          <w:color w:val="auto"/>
          <w:sz w:val="22"/>
          <w:szCs w:val="22"/>
        </w:rPr>
        <w:t xml:space="preserve">• The cost of legal services </w:t>
      </w:r>
    </w:p>
    <w:p w14:paraId="6E5CF83F" w14:textId="77777777" w:rsidR="00B72E90" w:rsidRPr="00AC078B" w:rsidRDefault="00B72E90" w:rsidP="00977229">
      <w:pPr>
        <w:pStyle w:val="Default"/>
        <w:jc w:val="both"/>
        <w:rPr>
          <w:color w:val="auto"/>
          <w:sz w:val="22"/>
          <w:szCs w:val="22"/>
        </w:rPr>
      </w:pPr>
      <w:r w:rsidRPr="00AC078B">
        <w:rPr>
          <w:color w:val="auto"/>
          <w:sz w:val="22"/>
          <w:szCs w:val="22"/>
        </w:rPr>
        <w:t xml:space="preserve">• Disruption to operations </w:t>
      </w:r>
    </w:p>
    <w:p w14:paraId="7FAC6A24" w14:textId="77777777" w:rsidR="00B72E90" w:rsidRPr="00AC078B" w:rsidRDefault="00B72E90" w:rsidP="00977229">
      <w:pPr>
        <w:pStyle w:val="Default"/>
        <w:jc w:val="both"/>
        <w:rPr>
          <w:color w:val="auto"/>
          <w:sz w:val="22"/>
          <w:szCs w:val="22"/>
        </w:rPr>
      </w:pPr>
      <w:r w:rsidRPr="00AC078B">
        <w:rPr>
          <w:color w:val="auto"/>
          <w:sz w:val="22"/>
          <w:szCs w:val="22"/>
        </w:rPr>
        <w:t xml:space="preserve">• Length of service and personal circumstances of the employee </w:t>
      </w:r>
    </w:p>
    <w:p w14:paraId="1470DE97" w14:textId="7BE1A7E0" w:rsidR="00B72E90" w:rsidRDefault="00B72E90" w:rsidP="00977229">
      <w:pPr>
        <w:pStyle w:val="Default"/>
        <w:jc w:val="both"/>
        <w:rPr>
          <w:color w:val="auto"/>
          <w:sz w:val="22"/>
          <w:szCs w:val="22"/>
        </w:rPr>
      </w:pPr>
      <w:r w:rsidRPr="00AC078B">
        <w:rPr>
          <w:color w:val="auto"/>
          <w:sz w:val="22"/>
          <w:szCs w:val="22"/>
        </w:rPr>
        <w:t xml:space="preserve">• Position held by the employee. </w:t>
      </w:r>
    </w:p>
    <w:p w14:paraId="1AF22B0C" w14:textId="3A6DAF7D" w:rsidR="00B92627" w:rsidRDefault="00B92627" w:rsidP="00977229">
      <w:pPr>
        <w:pStyle w:val="Default"/>
        <w:jc w:val="both"/>
        <w:rPr>
          <w:color w:val="auto"/>
          <w:sz w:val="22"/>
          <w:szCs w:val="22"/>
        </w:rPr>
      </w:pPr>
    </w:p>
    <w:p w14:paraId="3C0D30F6" w14:textId="3141E434" w:rsidR="00B72E90" w:rsidRPr="00AC078B" w:rsidRDefault="00B72E90" w:rsidP="00977229">
      <w:pPr>
        <w:pStyle w:val="Default"/>
        <w:jc w:val="both"/>
        <w:rPr>
          <w:b/>
          <w:bCs/>
          <w:color w:val="auto"/>
          <w:sz w:val="22"/>
          <w:szCs w:val="22"/>
        </w:rPr>
      </w:pPr>
      <w:r w:rsidRPr="00AC078B">
        <w:rPr>
          <w:b/>
          <w:bCs/>
          <w:color w:val="auto"/>
          <w:sz w:val="22"/>
          <w:szCs w:val="22"/>
        </w:rPr>
        <w:t xml:space="preserve">2. Other Circumstances When a Payment in accordance </w:t>
      </w:r>
      <w:r w:rsidR="00915232" w:rsidRPr="00AC078B">
        <w:rPr>
          <w:b/>
          <w:bCs/>
          <w:color w:val="auto"/>
          <w:sz w:val="22"/>
          <w:szCs w:val="22"/>
        </w:rPr>
        <w:t>with this Policy is Permissible:</w:t>
      </w:r>
    </w:p>
    <w:p w14:paraId="268F1C52" w14:textId="5005723E" w:rsidR="00255F15" w:rsidRPr="00AC078B" w:rsidRDefault="00B72E90" w:rsidP="00977229">
      <w:pPr>
        <w:pStyle w:val="Default"/>
        <w:jc w:val="both"/>
        <w:rPr>
          <w:color w:val="auto"/>
          <w:sz w:val="22"/>
          <w:szCs w:val="22"/>
        </w:rPr>
      </w:pPr>
      <w:r w:rsidRPr="00AC078B">
        <w:rPr>
          <w:color w:val="auto"/>
          <w:sz w:val="22"/>
          <w:szCs w:val="22"/>
        </w:rPr>
        <w:t xml:space="preserve">Employees who have worked for the MRC for a minimum of ten (10) years, and who have confirmed their intent to retire permanently from the workforce may receive a corporate gift to a maximum value </w:t>
      </w:r>
      <w:r w:rsidR="00977229" w:rsidRPr="00AC078B">
        <w:rPr>
          <w:color w:val="auto"/>
          <w:sz w:val="22"/>
          <w:szCs w:val="22"/>
        </w:rPr>
        <w:t xml:space="preserve">of </w:t>
      </w:r>
      <w:r w:rsidRPr="00AC078B">
        <w:rPr>
          <w:color w:val="auto"/>
          <w:sz w:val="22"/>
          <w:szCs w:val="22"/>
        </w:rPr>
        <w:t>up to $500, subject to there being no recent performance or conduct concerns.</w:t>
      </w:r>
    </w:p>
    <w:p w14:paraId="76677427" w14:textId="79DFF254" w:rsidR="00977229" w:rsidRPr="00AC078B" w:rsidRDefault="00977229" w:rsidP="00977229">
      <w:pPr>
        <w:jc w:val="both"/>
        <w:rPr>
          <w:rFonts w:cs="Arial"/>
          <w:i/>
          <w:sz w:val="20"/>
          <w:szCs w:val="20"/>
        </w:rPr>
      </w:pPr>
    </w:p>
    <w:tbl>
      <w:tblPr>
        <w:tblStyle w:val="TableGrid2"/>
        <w:tblW w:w="0" w:type="auto"/>
        <w:tblInd w:w="392" w:type="dxa"/>
        <w:tblLook w:val="04A0" w:firstRow="1" w:lastRow="0" w:firstColumn="1" w:lastColumn="0" w:noHBand="0" w:noVBand="1"/>
      </w:tblPr>
      <w:tblGrid>
        <w:gridCol w:w="2835"/>
        <w:gridCol w:w="5670"/>
      </w:tblGrid>
      <w:tr w:rsidR="00072C88" w:rsidRPr="000E5192" w14:paraId="46CF0DC5" w14:textId="77777777" w:rsidTr="00260076">
        <w:tc>
          <w:tcPr>
            <w:tcW w:w="2835" w:type="dxa"/>
          </w:tcPr>
          <w:p w14:paraId="14F264FB" w14:textId="77777777" w:rsidR="00072C88" w:rsidRPr="00915E90" w:rsidRDefault="00072C88" w:rsidP="00835EAC">
            <w:pPr>
              <w:rPr>
                <w:rFonts w:eastAsiaTheme="minorHAnsi" w:cs="Arial"/>
              </w:rPr>
            </w:pPr>
            <w:r w:rsidRPr="00915E90">
              <w:rPr>
                <w:rFonts w:cs="Arial"/>
                <w:b/>
              </w:rPr>
              <w:t>Legislation</w:t>
            </w:r>
          </w:p>
        </w:tc>
        <w:tc>
          <w:tcPr>
            <w:tcW w:w="5670" w:type="dxa"/>
          </w:tcPr>
          <w:p w14:paraId="76521A7C" w14:textId="4FE501CD" w:rsidR="00F95A2E" w:rsidRPr="00F95A2E" w:rsidRDefault="003B7B0B" w:rsidP="00C85B66">
            <w:pPr>
              <w:rPr>
                <w:rFonts w:cs="Arial"/>
                <w:lang w:val="en-US"/>
              </w:rPr>
            </w:pPr>
            <w:r>
              <w:rPr>
                <w:rFonts w:cs="Arial"/>
                <w:lang w:val="en-US"/>
              </w:rPr>
              <w:t>Local Government Act 1995 s5.50</w:t>
            </w:r>
          </w:p>
        </w:tc>
      </w:tr>
      <w:tr w:rsidR="00072C88" w:rsidRPr="000E5192" w14:paraId="6B1E7545" w14:textId="77777777" w:rsidTr="00260076">
        <w:tc>
          <w:tcPr>
            <w:tcW w:w="2835" w:type="dxa"/>
          </w:tcPr>
          <w:p w14:paraId="105008D3" w14:textId="77777777" w:rsidR="00072C88" w:rsidRPr="00915E90" w:rsidRDefault="00072C88" w:rsidP="00835EAC">
            <w:pPr>
              <w:rPr>
                <w:rFonts w:eastAsiaTheme="minorHAnsi" w:cs="Arial"/>
              </w:rPr>
            </w:pPr>
            <w:r w:rsidRPr="00915E90">
              <w:rPr>
                <w:rFonts w:cs="Arial"/>
                <w:b/>
              </w:rPr>
              <w:t>Responsible Officer</w:t>
            </w:r>
          </w:p>
        </w:tc>
        <w:tc>
          <w:tcPr>
            <w:tcW w:w="5670" w:type="dxa"/>
          </w:tcPr>
          <w:p w14:paraId="696F3A5A" w14:textId="77777777" w:rsidR="00072C88" w:rsidRPr="00915E90" w:rsidRDefault="00072C88" w:rsidP="00835EAC">
            <w:pPr>
              <w:rPr>
                <w:rFonts w:eastAsiaTheme="minorHAnsi" w:cs="Arial"/>
              </w:rPr>
            </w:pPr>
            <w:r w:rsidRPr="00915E90">
              <w:rPr>
                <w:rFonts w:cs="Arial"/>
              </w:rPr>
              <w:t>Chief Executive Officer</w:t>
            </w:r>
          </w:p>
        </w:tc>
      </w:tr>
      <w:tr w:rsidR="00072C88" w:rsidRPr="000E5192" w14:paraId="750890BE" w14:textId="77777777" w:rsidTr="00260076">
        <w:tc>
          <w:tcPr>
            <w:tcW w:w="2835" w:type="dxa"/>
          </w:tcPr>
          <w:p w14:paraId="0A85CB76" w14:textId="77777777" w:rsidR="00072C88" w:rsidRPr="00915E90" w:rsidRDefault="00072C88" w:rsidP="00835EAC">
            <w:pPr>
              <w:rPr>
                <w:rFonts w:eastAsiaTheme="minorHAnsi" w:cs="Arial"/>
              </w:rPr>
            </w:pPr>
            <w:r w:rsidRPr="00915E90">
              <w:rPr>
                <w:rFonts w:cs="Arial"/>
                <w:b/>
              </w:rPr>
              <w:t>Council Meeting Date</w:t>
            </w:r>
          </w:p>
        </w:tc>
        <w:tc>
          <w:tcPr>
            <w:tcW w:w="5670" w:type="dxa"/>
          </w:tcPr>
          <w:p w14:paraId="49DB16DA" w14:textId="05CD2DA0" w:rsidR="00072C88" w:rsidRPr="005116B6" w:rsidRDefault="00CA22BA" w:rsidP="00847915">
            <w:pPr>
              <w:rPr>
                <w:rFonts w:eastAsiaTheme="minorHAnsi" w:cs="Arial"/>
                <w:color w:val="FF0000"/>
              </w:rPr>
            </w:pPr>
            <w:r>
              <w:rPr>
                <w:rFonts w:eastAsiaTheme="minorHAnsi" w:cs="Arial"/>
              </w:rPr>
              <w:t xml:space="preserve">30 </w:t>
            </w:r>
            <w:r w:rsidR="00E71730">
              <w:rPr>
                <w:rFonts w:eastAsiaTheme="minorHAnsi" w:cs="Arial"/>
              </w:rPr>
              <w:t xml:space="preserve">April </w:t>
            </w:r>
            <w:r>
              <w:rPr>
                <w:rFonts w:eastAsiaTheme="minorHAnsi" w:cs="Arial"/>
              </w:rPr>
              <w:t>2026</w:t>
            </w:r>
          </w:p>
        </w:tc>
      </w:tr>
      <w:tr w:rsidR="00072C88" w:rsidRPr="000E5192" w14:paraId="0DB207C2" w14:textId="77777777" w:rsidTr="00260076">
        <w:tc>
          <w:tcPr>
            <w:tcW w:w="2835" w:type="dxa"/>
          </w:tcPr>
          <w:p w14:paraId="64A5CA46" w14:textId="5DFF8435" w:rsidR="00072C88" w:rsidRPr="00915E90" w:rsidRDefault="00AC078B" w:rsidP="00835EAC">
            <w:pPr>
              <w:rPr>
                <w:rFonts w:eastAsiaTheme="minorHAnsi" w:cs="Arial"/>
              </w:rPr>
            </w:pPr>
            <w:r>
              <w:rPr>
                <w:rFonts w:cs="Arial"/>
                <w:b/>
              </w:rPr>
              <w:t xml:space="preserve">Created </w:t>
            </w:r>
          </w:p>
        </w:tc>
        <w:tc>
          <w:tcPr>
            <w:tcW w:w="5670" w:type="dxa"/>
          </w:tcPr>
          <w:p w14:paraId="474DC602" w14:textId="29C57CEB" w:rsidR="00072C88" w:rsidRPr="00915E90" w:rsidRDefault="00AC078B" w:rsidP="00AC078B">
            <w:pPr>
              <w:rPr>
                <w:rFonts w:eastAsiaTheme="minorHAnsi" w:cs="Arial"/>
              </w:rPr>
            </w:pPr>
            <w:r>
              <w:rPr>
                <w:rFonts w:eastAsiaTheme="minorHAnsi" w:cs="Arial"/>
              </w:rPr>
              <w:t>01/08/2022</w:t>
            </w:r>
          </w:p>
        </w:tc>
      </w:tr>
      <w:tr w:rsidR="00072C88" w:rsidRPr="000E5192" w14:paraId="464257C3" w14:textId="77777777" w:rsidTr="00260076">
        <w:tc>
          <w:tcPr>
            <w:tcW w:w="2835" w:type="dxa"/>
          </w:tcPr>
          <w:p w14:paraId="01E04677" w14:textId="77777777" w:rsidR="00072C88" w:rsidRPr="00915E90" w:rsidRDefault="00072C88" w:rsidP="00835EAC">
            <w:pPr>
              <w:rPr>
                <w:rFonts w:eastAsiaTheme="minorHAnsi" w:cs="Arial"/>
              </w:rPr>
            </w:pPr>
            <w:r w:rsidRPr="00915E90">
              <w:rPr>
                <w:rFonts w:cs="Arial"/>
                <w:b/>
              </w:rPr>
              <w:t>Next Review Date</w:t>
            </w:r>
          </w:p>
        </w:tc>
        <w:tc>
          <w:tcPr>
            <w:tcW w:w="5670" w:type="dxa"/>
          </w:tcPr>
          <w:p w14:paraId="13FC046C" w14:textId="316F0530" w:rsidR="00072C88" w:rsidRPr="00915E90" w:rsidRDefault="008B07E6" w:rsidP="00847915">
            <w:pPr>
              <w:rPr>
                <w:rFonts w:eastAsiaTheme="minorHAnsi" w:cs="Arial"/>
              </w:rPr>
            </w:pPr>
            <w:r>
              <w:rPr>
                <w:rFonts w:cs="Arial"/>
              </w:rPr>
              <w:t>01/05/</w:t>
            </w:r>
            <w:r w:rsidR="00E71730">
              <w:rPr>
                <w:rFonts w:cs="Arial"/>
              </w:rPr>
              <w:t>2026</w:t>
            </w:r>
          </w:p>
        </w:tc>
      </w:tr>
      <w:tr w:rsidR="00072C88" w:rsidRPr="000E5192" w14:paraId="0B2EA667" w14:textId="77777777" w:rsidTr="00260076">
        <w:tc>
          <w:tcPr>
            <w:tcW w:w="2835" w:type="dxa"/>
          </w:tcPr>
          <w:p w14:paraId="7A2DAAFA" w14:textId="77777777" w:rsidR="00072C88" w:rsidRPr="00915E90" w:rsidRDefault="00072C88" w:rsidP="00835EAC">
            <w:pPr>
              <w:rPr>
                <w:rFonts w:cs="Arial"/>
                <w:b/>
              </w:rPr>
            </w:pPr>
            <w:r w:rsidRPr="00915E90">
              <w:rPr>
                <w:rFonts w:cs="Arial"/>
                <w:b/>
              </w:rPr>
              <w:t>Revision History</w:t>
            </w:r>
          </w:p>
        </w:tc>
        <w:tc>
          <w:tcPr>
            <w:tcW w:w="5670" w:type="dxa"/>
          </w:tcPr>
          <w:p w14:paraId="40760871" w14:textId="1B937620" w:rsidR="009C4CCD" w:rsidRPr="00915E90" w:rsidRDefault="00E7308B" w:rsidP="00E7308B">
            <w:pPr>
              <w:rPr>
                <w:rFonts w:cs="Arial"/>
              </w:rPr>
            </w:pPr>
            <w:r>
              <w:rPr>
                <w:rFonts w:cs="Arial"/>
              </w:rPr>
              <w:t>21/09/2023 no change, 1</w:t>
            </w:r>
            <w:r w:rsidR="00092357">
              <w:rPr>
                <w:rFonts w:cs="Arial"/>
              </w:rPr>
              <w:t>4.05.2024 no change</w:t>
            </w:r>
            <w:r w:rsidR="006F1644">
              <w:rPr>
                <w:rFonts w:cs="Arial"/>
              </w:rPr>
              <w:t>; 08.04.2025</w:t>
            </w:r>
            <w:r w:rsidR="00CA22BA">
              <w:rPr>
                <w:rFonts w:cs="Arial"/>
              </w:rPr>
              <w:t xml:space="preserve"> no change, 30/03/2026 no change.</w:t>
            </w:r>
          </w:p>
        </w:tc>
      </w:tr>
      <w:tr w:rsidR="00072C88" w:rsidRPr="000E5192" w14:paraId="3678F3AB" w14:textId="77777777" w:rsidTr="00260076">
        <w:tc>
          <w:tcPr>
            <w:tcW w:w="2835" w:type="dxa"/>
          </w:tcPr>
          <w:p w14:paraId="17B27E9C" w14:textId="77777777" w:rsidR="00072C88" w:rsidRPr="00915E90" w:rsidRDefault="00072C88" w:rsidP="00835EAC">
            <w:pPr>
              <w:rPr>
                <w:rFonts w:eastAsiaTheme="minorHAnsi" w:cs="Arial"/>
                <w:b/>
              </w:rPr>
            </w:pPr>
            <w:r w:rsidRPr="00915E90">
              <w:rPr>
                <w:rFonts w:cs="Arial"/>
                <w:b/>
              </w:rPr>
              <w:t>Delegation to the Chief Executive Officer</w:t>
            </w:r>
          </w:p>
        </w:tc>
        <w:tc>
          <w:tcPr>
            <w:tcW w:w="5670" w:type="dxa"/>
          </w:tcPr>
          <w:p w14:paraId="35AFDB33" w14:textId="77777777" w:rsidR="00072C88" w:rsidRPr="00915E90" w:rsidRDefault="00072C88" w:rsidP="00835EAC">
            <w:pPr>
              <w:rPr>
                <w:rFonts w:eastAsiaTheme="minorHAnsi" w:cs="Arial"/>
              </w:rPr>
            </w:pPr>
            <w:r w:rsidRPr="00915E90">
              <w:rPr>
                <w:rFonts w:cs="Arial"/>
              </w:rPr>
              <w:t>Nil</w:t>
            </w:r>
          </w:p>
        </w:tc>
      </w:tr>
    </w:tbl>
    <w:p w14:paraId="6E23299E" w14:textId="56007574" w:rsidR="008F6124" w:rsidRDefault="008F6124" w:rsidP="003F40AF"/>
    <w:sectPr w:rsidR="008F6124" w:rsidSect="0028179A">
      <w:footerReference w:type="default" r:id="rId7"/>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29FC" w14:textId="77777777" w:rsidR="00DF1005" w:rsidRDefault="00DF1005" w:rsidP="003F40AF">
      <w:r>
        <w:separator/>
      </w:r>
    </w:p>
  </w:endnote>
  <w:endnote w:type="continuationSeparator" w:id="0">
    <w:p w14:paraId="640455A0" w14:textId="77777777" w:rsidR="00DF1005" w:rsidRDefault="00DF1005" w:rsidP="003F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158299"/>
      <w:docPartObj>
        <w:docPartGallery w:val="Page Numbers (Bottom of Page)"/>
        <w:docPartUnique/>
      </w:docPartObj>
    </w:sdtPr>
    <w:sdtContent>
      <w:p w14:paraId="0EDAFB8B" w14:textId="6EFD3A5E" w:rsidR="003F40AF" w:rsidRDefault="003F40AF">
        <w:pPr>
          <w:pStyle w:val="Footer"/>
          <w:jc w:val="right"/>
        </w:pPr>
        <w:r>
          <w:t xml:space="preserve">Page | </w:t>
        </w:r>
        <w:r>
          <w:fldChar w:fldCharType="begin"/>
        </w:r>
        <w:r>
          <w:instrText xml:space="preserve"> PAGE   \* MERGEFORMAT </w:instrText>
        </w:r>
        <w:r>
          <w:fldChar w:fldCharType="separate"/>
        </w:r>
        <w:r w:rsidR="00E7308B">
          <w:rPr>
            <w:noProof/>
          </w:rPr>
          <w:t>2</w:t>
        </w:r>
        <w:r>
          <w:rPr>
            <w:noProof/>
          </w:rPr>
          <w:fldChar w:fldCharType="end"/>
        </w:r>
        <w:r>
          <w:t xml:space="preserve"> </w:t>
        </w:r>
      </w:p>
    </w:sdtContent>
  </w:sdt>
  <w:p w14:paraId="7E5911FD" w14:textId="77777777" w:rsidR="003F40AF" w:rsidRDefault="003F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A2A0F" w14:textId="77777777" w:rsidR="00DF1005" w:rsidRDefault="00DF1005" w:rsidP="003F40AF">
      <w:r>
        <w:separator/>
      </w:r>
    </w:p>
  </w:footnote>
  <w:footnote w:type="continuationSeparator" w:id="0">
    <w:p w14:paraId="5DB39527" w14:textId="77777777" w:rsidR="00DF1005" w:rsidRDefault="00DF1005" w:rsidP="003F4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366105"/>
    <w:multiLevelType w:val="hybridMultilevel"/>
    <w:tmpl w:val="E015C41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5F431B"/>
    <w:multiLevelType w:val="hybridMultilevel"/>
    <w:tmpl w:val="DECAA6A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5FA1C5"/>
    <w:multiLevelType w:val="hybridMultilevel"/>
    <w:tmpl w:val="15491C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6D65D2"/>
    <w:multiLevelType w:val="hybridMultilevel"/>
    <w:tmpl w:val="37760D0C"/>
    <w:lvl w:ilvl="0" w:tplc="EFF8990E">
      <w:start w:val="1"/>
      <w:numFmt w:val="lowerLetter"/>
      <w:lvlText w:val="(%1)"/>
      <w:lvlJc w:val="left"/>
      <w:pPr>
        <w:ind w:left="1084" w:hanging="360"/>
      </w:pPr>
      <w:rPr>
        <w:rFonts w:hint="default"/>
      </w:rPr>
    </w:lvl>
    <w:lvl w:ilvl="1" w:tplc="0C090019" w:tentative="1">
      <w:start w:val="1"/>
      <w:numFmt w:val="lowerLetter"/>
      <w:lvlText w:val="%2."/>
      <w:lvlJc w:val="left"/>
      <w:pPr>
        <w:ind w:left="1804" w:hanging="360"/>
      </w:pPr>
    </w:lvl>
    <w:lvl w:ilvl="2" w:tplc="0C09001B" w:tentative="1">
      <w:start w:val="1"/>
      <w:numFmt w:val="lowerRoman"/>
      <w:lvlText w:val="%3."/>
      <w:lvlJc w:val="right"/>
      <w:pPr>
        <w:ind w:left="2524" w:hanging="180"/>
      </w:pPr>
    </w:lvl>
    <w:lvl w:ilvl="3" w:tplc="0C09000F" w:tentative="1">
      <w:start w:val="1"/>
      <w:numFmt w:val="decimal"/>
      <w:lvlText w:val="%4."/>
      <w:lvlJc w:val="left"/>
      <w:pPr>
        <w:ind w:left="3244" w:hanging="360"/>
      </w:pPr>
    </w:lvl>
    <w:lvl w:ilvl="4" w:tplc="0C090019" w:tentative="1">
      <w:start w:val="1"/>
      <w:numFmt w:val="lowerLetter"/>
      <w:lvlText w:val="%5."/>
      <w:lvlJc w:val="left"/>
      <w:pPr>
        <w:ind w:left="3964" w:hanging="360"/>
      </w:pPr>
    </w:lvl>
    <w:lvl w:ilvl="5" w:tplc="0C09001B" w:tentative="1">
      <w:start w:val="1"/>
      <w:numFmt w:val="lowerRoman"/>
      <w:lvlText w:val="%6."/>
      <w:lvlJc w:val="right"/>
      <w:pPr>
        <w:ind w:left="4684" w:hanging="180"/>
      </w:pPr>
    </w:lvl>
    <w:lvl w:ilvl="6" w:tplc="0C09000F" w:tentative="1">
      <w:start w:val="1"/>
      <w:numFmt w:val="decimal"/>
      <w:lvlText w:val="%7."/>
      <w:lvlJc w:val="left"/>
      <w:pPr>
        <w:ind w:left="5404" w:hanging="360"/>
      </w:pPr>
    </w:lvl>
    <w:lvl w:ilvl="7" w:tplc="0C090019" w:tentative="1">
      <w:start w:val="1"/>
      <w:numFmt w:val="lowerLetter"/>
      <w:lvlText w:val="%8."/>
      <w:lvlJc w:val="left"/>
      <w:pPr>
        <w:ind w:left="6124" w:hanging="360"/>
      </w:pPr>
    </w:lvl>
    <w:lvl w:ilvl="8" w:tplc="0C09001B" w:tentative="1">
      <w:start w:val="1"/>
      <w:numFmt w:val="lowerRoman"/>
      <w:lvlText w:val="%9."/>
      <w:lvlJc w:val="right"/>
      <w:pPr>
        <w:ind w:left="6844" w:hanging="180"/>
      </w:pPr>
    </w:lvl>
  </w:abstractNum>
  <w:abstractNum w:abstractNumId="4" w15:restartNumberingAfterBreak="0">
    <w:nsid w:val="45D8D644"/>
    <w:multiLevelType w:val="hybridMultilevel"/>
    <w:tmpl w:val="0A8A1D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A4A4F16"/>
    <w:multiLevelType w:val="hybridMultilevel"/>
    <w:tmpl w:val="AF90941E"/>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6" w15:restartNumberingAfterBreak="0">
    <w:nsid w:val="518D41F5"/>
    <w:multiLevelType w:val="hybridMultilevel"/>
    <w:tmpl w:val="AD30B0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3C614E9"/>
    <w:multiLevelType w:val="hybridMultilevel"/>
    <w:tmpl w:val="421A3E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297673F"/>
    <w:multiLevelType w:val="hybridMultilevel"/>
    <w:tmpl w:val="943C59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443733A"/>
    <w:multiLevelType w:val="hybridMultilevel"/>
    <w:tmpl w:val="03D09F8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010422"/>
    <w:multiLevelType w:val="hybridMultilevel"/>
    <w:tmpl w:val="8AC8C6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7188364">
    <w:abstractNumId w:val="9"/>
  </w:num>
  <w:num w:numId="2" w16cid:durableId="538784378">
    <w:abstractNumId w:val="1"/>
  </w:num>
  <w:num w:numId="3" w16cid:durableId="1508060750">
    <w:abstractNumId w:val="10"/>
  </w:num>
  <w:num w:numId="4" w16cid:durableId="822234088">
    <w:abstractNumId w:val="0"/>
  </w:num>
  <w:num w:numId="5" w16cid:durableId="1340351038">
    <w:abstractNumId w:val="4"/>
  </w:num>
  <w:num w:numId="6" w16cid:durableId="18050666">
    <w:abstractNumId w:val="2"/>
  </w:num>
  <w:num w:numId="7" w16cid:durableId="1753351411">
    <w:abstractNumId w:val="7"/>
  </w:num>
  <w:num w:numId="8" w16cid:durableId="120152935">
    <w:abstractNumId w:val="5"/>
  </w:num>
  <w:num w:numId="9" w16cid:durableId="1224486840">
    <w:abstractNumId w:val="6"/>
  </w:num>
  <w:num w:numId="10" w16cid:durableId="1840074318">
    <w:abstractNumId w:val="8"/>
  </w:num>
  <w:num w:numId="11" w16cid:durableId="1510560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rIwMzIxMjW0NDNW0lEKTi0uzszPAykwrAUAlQazjCwAAAA="/>
  </w:docVars>
  <w:rsids>
    <w:rsidRoot w:val="00072C88"/>
    <w:rsid w:val="00035E95"/>
    <w:rsid w:val="00072C88"/>
    <w:rsid w:val="000852F1"/>
    <w:rsid w:val="00092357"/>
    <w:rsid w:val="00093729"/>
    <w:rsid w:val="000C0401"/>
    <w:rsid w:val="0012108E"/>
    <w:rsid w:val="00127040"/>
    <w:rsid w:val="00127699"/>
    <w:rsid w:val="001628A6"/>
    <w:rsid w:val="001B36D3"/>
    <w:rsid w:val="001E0C67"/>
    <w:rsid w:val="001E35FD"/>
    <w:rsid w:val="001E530C"/>
    <w:rsid w:val="0020512C"/>
    <w:rsid w:val="002170B4"/>
    <w:rsid w:val="002269BA"/>
    <w:rsid w:val="00236AF9"/>
    <w:rsid w:val="00255F15"/>
    <w:rsid w:val="00260076"/>
    <w:rsid w:val="0028179A"/>
    <w:rsid w:val="002878C0"/>
    <w:rsid w:val="002C0684"/>
    <w:rsid w:val="002D5CBF"/>
    <w:rsid w:val="002F44D7"/>
    <w:rsid w:val="003132AD"/>
    <w:rsid w:val="00344A4B"/>
    <w:rsid w:val="00357D26"/>
    <w:rsid w:val="003B7B0B"/>
    <w:rsid w:val="003C3A30"/>
    <w:rsid w:val="003F40AF"/>
    <w:rsid w:val="00412849"/>
    <w:rsid w:val="00430460"/>
    <w:rsid w:val="00433482"/>
    <w:rsid w:val="00440A8B"/>
    <w:rsid w:val="0045418D"/>
    <w:rsid w:val="00484A7C"/>
    <w:rsid w:val="004920BB"/>
    <w:rsid w:val="004B6BF6"/>
    <w:rsid w:val="004C784F"/>
    <w:rsid w:val="004E39E2"/>
    <w:rsid w:val="00534D8D"/>
    <w:rsid w:val="005452B0"/>
    <w:rsid w:val="00561789"/>
    <w:rsid w:val="00573C95"/>
    <w:rsid w:val="0058505E"/>
    <w:rsid w:val="005A1A94"/>
    <w:rsid w:val="005B3FE8"/>
    <w:rsid w:val="005C0591"/>
    <w:rsid w:val="005D42FC"/>
    <w:rsid w:val="006059B2"/>
    <w:rsid w:val="006454E1"/>
    <w:rsid w:val="00654A0A"/>
    <w:rsid w:val="006D4F00"/>
    <w:rsid w:val="006F1644"/>
    <w:rsid w:val="00701681"/>
    <w:rsid w:val="00710D32"/>
    <w:rsid w:val="00714195"/>
    <w:rsid w:val="00730CBA"/>
    <w:rsid w:val="00737940"/>
    <w:rsid w:val="00740BD7"/>
    <w:rsid w:val="00760D5D"/>
    <w:rsid w:val="00777994"/>
    <w:rsid w:val="007A135E"/>
    <w:rsid w:val="007C40D2"/>
    <w:rsid w:val="007C699D"/>
    <w:rsid w:val="00835EAC"/>
    <w:rsid w:val="00847915"/>
    <w:rsid w:val="008756D5"/>
    <w:rsid w:val="008B07E6"/>
    <w:rsid w:val="008F6124"/>
    <w:rsid w:val="00915232"/>
    <w:rsid w:val="009347AE"/>
    <w:rsid w:val="009577AF"/>
    <w:rsid w:val="00977229"/>
    <w:rsid w:val="009C27A9"/>
    <w:rsid w:val="009C4CCD"/>
    <w:rsid w:val="009E5317"/>
    <w:rsid w:val="00A4798B"/>
    <w:rsid w:val="00A47FC4"/>
    <w:rsid w:val="00A52C77"/>
    <w:rsid w:val="00A606B2"/>
    <w:rsid w:val="00A72BED"/>
    <w:rsid w:val="00A7403F"/>
    <w:rsid w:val="00AC078B"/>
    <w:rsid w:val="00B507CD"/>
    <w:rsid w:val="00B557AE"/>
    <w:rsid w:val="00B72E90"/>
    <w:rsid w:val="00B80178"/>
    <w:rsid w:val="00B924CC"/>
    <w:rsid w:val="00B92627"/>
    <w:rsid w:val="00BC052C"/>
    <w:rsid w:val="00BF2643"/>
    <w:rsid w:val="00C46826"/>
    <w:rsid w:val="00C54D6B"/>
    <w:rsid w:val="00C61E2A"/>
    <w:rsid w:val="00C64760"/>
    <w:rsid w:val="00C75FB3"/>
    <w:rsid w:val="00C85B66"/>
    <w:rsid w:val="00C86B5B"/>
    <w:rsid w:val="00C91FE4"/>
    <w:rsid w:val="00C95C93"/>
    <w:rsid w:val="00CA22BA"/>
    <w:rsid w:val="00CB431E"/>
    <w:rsid w:val="00CE692C"/>
    <w:rsid w:val="00D37355"/>
    <w:rsid w:val="00D60227"/>
    <w:rsid w:val="00D71D9B"/>
    <w:rsid w:val="00D93D50"/>
    <w:rsid w:val="00DB2ACA"/>
    <w:rsid w:val="00DF1005"/>
    <w:rsid w:val="00E026F8"/>
    <w:rsid w:val="00E50BEE"/>
    <w:rsid w:val="00E71730"/>
    <w:rsid w:val="00E7308B"/>
    <w:rsid w:val="00E903EE"/>
    <w:rsid w:val="00E91AD2"/>
    <w:rsid w:val="00EE7EB7"/>
    <w:rsid w:val="00F44928"/>
    <w:rsid w:val="00F6059E"/>
    <w:rsid w:val="00F8310F"/>
    <w:rsid w:val="00F95A2E"/>
    <w:rsid w:val="00F97C60"/>
    <w:rsid w:val="00FD0931"/>
    <w:rsid w:val="00FE3665"/>
    <w:rsid w:val="00FF77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B970"/>
  <w15:docId w15:val="{B492DB21-DEC6-44AF-A79F-F44965F4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88"/>
    <w:pPr>
      <w:spacing w:after="0" w:line="240" w:lineRule="auto"/>
    </w:pPr>
    <w:rPr>
      <w:rFonts w:ascii="Arial" w:eastAsia="Times New Roman" w:hAnsi="Arial"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C88"/>
    <w:pPr>
      <w:ind w:left="720"/>
      <w:contextualSpacing/>
    </w:pPr>
    <w:rPr>
      <w:rFonts w:ascii="Times New Roman" w:hAnsi="Times New Roman"/>
    </w:rPr>
  </w:style>
  <w:style w:type="table" w:customStyle="1" w:styleId="TableGrid2">
    <w:name w:val="Table Grid2"/>
    <w:basedOn w:val="TableNormal"/>
    <w:next w:val="TableGrid"/>
    <w:uiPriority w:val="59"/>
    <w:rsid w:val="00072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076"/>
    <w:rPr>
      <w:rFonts w:ascii="Tahoma" w:hAnsi="Tahoma" w:cs="Tahoma"/>
      <w:sz w:val="16"/>
      <w:szCs w:val="16"/>
    </w:rPr>
  </w:style>
  <w:style w:type="character" w:customStyle="1" w:styleId="BalloonTextChar">
    <w:name w:val="Balloon Text Char"/>
    <w:basedOn w:val="DefaultParagraphFont"/>
    <w:link w:val="BalloonText"/>
    <w:uiPriority w:val="99"/>
    <w:semiHidden/>
    <w:rsid w:val="00260076"/>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C64760"/>
    <w:rPr>
      <w:sz w:val="16"/>
      <w:szCs w:val="16"/>
    </w:rPr>
  </w:style>
  <w:style w:type="paragraph" w:styleId="CommentText">
    <w:name w:val="annotation text"/>
    <w:basedOn w:val="Normal"/>
    <w:link w:val="CommentTextChar"/>
    <w:uiPriority w:val="99"/>
    <w:semiHidden/>
    <w:unhideWhenUsed/>
    <w:rsid w:val="00C64760"/>
    <w:rPr>
      <w:sz w:val="20"/>
      <w:szCs w:val="20"/>
    </w:rPr>
  </w:style>
  <w:style w:type="character" w:customStyle="1" w:styleId="CommentTextChar">
    <w:name w:val="Comment Text Char"/>
    <w:basedOn w:val="DefaultParagraphFont"/>
    <w:link w:val="CommentText"/>
    <w:uiPriority w:val="99"/>
    <w:semiHidden/>
    <w:rsid w:val="00C6476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4760"/>
    <w:rPr>
      <w:b/>
      <w:bCs/>
    </w:rPr>
  </w:style>
  <w:style w:type="character" w:customStyle="1" w:styleId="CommentSubjectChar">
    <w:name w:val="Comment Subject Char"/>
    <w:basedOn w:val="CommentTextChar"/>
    <w:link w:val="CommentSubject"/>
    <w:uiPriority w:val="99"/>
    <w:semiHidden/>
    <w:rsid w:val="00C64760"/>
    <w:rPr>
      <w:rFonts w:ascii="Arial" w:eastAsia="Times New Roman" w:hAnsi="Arial" w:cs="Times New Roman"/>
      <w:b/>
      <w:bCs/>
      <w:sz w:val="20"/>
      <w:szCs w:val="20"/>
      <w:lang w:eastAsia="en-AU"/>
    </w:rPr>
  </w:style>
  <w:style w:type="character" w:styleId="Hyperlink">
    <w:name w:val="Hyperlink"/>
    <w:basedOn w:val="DefaultParagraphFont"/>
    <w:uiPriority w:val="99"/>
    <w:unhideWhenUsed/>
    <w:rsid w:val="00C46826"/>
    <w:rPr>
      <w:color w:val="0563C1" w:themeColor="hyperlink"/>
      <w:u w:val="single"/>
    </w:rPr>
  </w:style>
  <w:style w:type="paragraph" w:customStyle="1" w:styleId="Default">
    <w:name w:val="Default"/>
    <w:rsid w:val="00BC052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37940"/>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3F40AF"/>
    <w:pPr>
      <w:tabs>
        <w:tab w:val="center" w:pos="4513"/>
        <w:tab w:val="right" w:pos="9026"/>
      </w:tabs>
    </w:pPr>
  </w:style>
  <w:style w:type="character" w:customStyle="1" w:styleId="HeaderChar">
    <w:name w:val="Header Char"/>
    <w:basedOn w:val="DefaultParagraphFont"/>
    <w:link w:val="Header"/>
    <w:uiPriority w:val="99"/>
    <w:rsid w:val="003F40AF"/>
    <w:rPr>
      <w:rFonts w:ascii="Arial" w:eastAsia="Times New Roman" w:hAnsi="Arial" w:cs="Times New Roman"/>
      <w:lang w:eastAsia="en-AU"/>
    </w:rPr>
  </w:style>
  <w:style w:type="paragraph" w:styleId="Footer">
    <w:name w:val="footer"/>
    <w:basedOn w:val="Normal"/>
    <w:link w:val="FooterChar"/>
    <w:uiPriority w:val="99"/>
    <w:unhideWhenUsed/>
    <w:rsid w:val="003F40AF"/>
    <w:pPr>
      <w:tabs>
        <w:tab w:val="center" w:pos="4513"/>
        <w:tab w:val="right" w:pos="9026"/>
      </w:tabs>
    </w:pPr>
  </w:style>
  <w:style w:type="character" w:customStyle="1" w:styleId="FooterChar">
    <w:name w:val="Footer Char"/>
    <w:basedOn w:val="DefaultParagraphFont"/>
    <w:link w:val="Footer"/>
    <w:uiPriority w:val="99"/>
    <w:rsid w:val="003F40AF"/>
    <w:rPr>
      <w:rFonts w:ascii="Arial" w:eastAsia="Times New Roman" w:hAnsi="Arial" w:cs="Times New Roman"/>
      <w:lang w:eastAsia="en-AU"/>
    </w:rPr>
  </w:style>
  <w:style w:type="paragraph" w:styleId="Revision">
    <w:name w:val="Revision"/>
    <w:hidden/>
    <w:uiPriority w:val="99"/>
    <w:semiHidden/>
    <w:rsid w:val="00E71730"/>
    <w:pPr>
      <w:spacing w:after="0" w:line="240" w:lineRule="auto"/>
    </w:pPr>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18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Toward</dc:creator>
  <cp:keywords/>
  <dc:description/>
  <cp:lastModifiedBy>Sonia Cherico</cp:lastModifiedBy>
  <cp:revision>4</cp:revision>
  <dcterms:created xsi:type="dcterms:W3CDTF">2026-03-30T03:19:00Z</dcterms:created>
  <dcterms:modified xsi:type="dcterms:W3CDTF">2026-06-17T01:29:00Z</dcterms:modified>
</cp:coreProperties>
</file>